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2C" w:rsidRPr="000722D6" w:rsidRDefault="00031AF9" w:rsidP="009502E9">
      <w:pPr>
        <w:spacing w:after="0" w:line="240" w:lineRule="auto"/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75E992F" wp14:editId="7327709F">
            <wp:simplePos x="0" y="0"/>
            <wp:positionH relativeFrom="column">
              <wp:posOffset>4843145</wp:posOffset>
            </wp:positionH>
            <wp:positionV relativeFrom="paragraph">
              <wp:posOffset>-1459230</wp:posOffset>
            </wp:positionV>
            <wp:extent cx="1324610" cy="1414145"/>
            <wp:effectExtent l="0" t="0" r="889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IMEA_HOLDING_WLPBYDGOSZCZ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12A">
        <w:rPr>
          <w:rFonts w:ascii="Calibri" w:hAnsi="Calibri" w:cs="Arial"/>
          <w:b/>
          <w:color w:val="000000"/>
        </w:rPr>
        <w:tab/>
      </w:r>
      <w:r w:rsidR="00881D14" w:rsidRPr="00FE131C">
        <w:rPr>
          <w:rFonts w:ascii="Calibri" w:hAnsi="Calibri" w:cs="Arial"/>
          <w:b/>
          <w:color w:val="000000"/>
        </w:rPr>
        <w:tab/>
      </w:r>
      <w:r w:rsidR="00881D14" w:rsidRPr="00FE131C">
        <w:rPr>
          <w:rFonts w:ascii="Calibri" w:hAnsi="Calibri" w:cs="Arial"/>
          <w:b/>
          <w:color w:val="000000"/>
        </w:rPr>
        <w:tab/>
      </w:r>
      <w:r w:rsidR="00881D14" w:rsidRPr="000722D6">
        <w:rPr>
          <w:rFonts w:ascii="Calibri" w:hAnsi="Calibri" w:cs="Arial"/>
          <w:b/>
          <w:color w:val="000000"/>
        </w:rPr>
        <w:tab/>
      </w:r>
      <w:r w:rsidR="00881D14" w:rsidRPr="000722D6">
        <w:rPr>
          <w:rFonts w:ascii="Calibri" w:hAnsi="Calibri" w:cs="Arial"/>
          <w:b/>
          <w:color w:val="000000"/>
        </w:rPr>
        <w:tab/>
      </w:r>
      <w:r w:rsidR="00881D14" w:rsidRPr="000722D6">
        <w:rPr>
          <w:rFonts w:ascii="Calibri" w:hAnsi="Calibri" w:cs="Arial"/>
          <w:b/>
          <w:color w:val="000000"/>
        </w:rPr>
        <w:tab/>
      </w:r>
      <w:r w:rsidR="00881D14" w:rsidRPr="000722D6">
        <w:rPr>
          <w:rFonts w:ascii="Calibri" w:hAnsi="Calibri" w:cs="Arial"/>
          <w:b/>
          <w:color w:val="000000"/>
        </w:rPr>
        <w:tab/>
      </w:r>
      <w:r w:rsidR="004E5055" w:rsidRPr="000722D6">
        <w:rPr>
          <w:rFonts w:ascii="Calibri" w:hAnsi="Calibri" w:cs="Arial"/>
          <w:b/>
          <w:color w:val="000000"/>
        </w:rPr>
        <w:tab/>
      </w:r>
    </w:p>
    <w:p w:rsidR="00881D14" w:rsidRPr="0010577D" w:rsidRDefault="00556D16" w:rsidP="00221E26">
      <w:pPr>
        <w:spacing w:after="0" w:line="240" w:lineRule="auto"/>
        <w:jc w:val="right"/>
        <w:rPr>
          <w:rFonts w:asciiTheme="minorHAnsi" w:hAnsiTheme="minorHAnsi" w:cs="Arial"/>
          <w:color w:val="000000"/>
        </w:rPr>
      </w:pPr>
      <w:r w:rsidRPr="0010577D">
        <w:rPr>
          <w:rFonts w:asciiTheme="minorHAnsi" w:hAnsiTheme="minorHAnsi" w:cs="Arial"/>
          <w:color w:val="000000"/>
        </w:rPr>
        <w:t>Warszawa</w:t>
      </w:r>
      <w:r w:rsidR="00317EEA" w:rsidRPr="0010577D">
        <w:rPr>
          <w:rFonts w:asciiTheme="minorHAnsi" w:hAnsiTheme="minorHAnsi" w:cs="Arial"/>
          <w:color w:val="000000"/>
        </w:rPr>
        <w:t xml:space="preserve">, </w:t>
      </w:r>
      <w:r w:rsidR="00015BC7">
        <w:rPr>
          <w:rFonts w:asciiTheme="minorHAnsi" w:hAnsiTheme="minorHAnsi" w:cs="Arial"/>
          <w:color w:val="000000"/>
        </w:rPr>
        <w:t>20</w:t>
      </w:r>
      <w:r w:rsidR="00031AC8">
        <w:rPr>
          <w:rFonts w:asciiTheme="minorHAnsi" w:hAnsiTheme="minorHAnsi" w:cs="Arial"/>
          <w:color w:val="000000"/>
        </w:rPr>
        <w:t>.06</w:t>
      </w:r>
      <w:r w:rsidR="005471CB">
        <w:rPr>
          <w:rFonts w:asciiTheme="minorHAnsi" w:hAnsiTheme="minorHAnsi" w:cs="Arial"/>
          <w:color w:val="000000"/>
        </w:rPr>
        <w:t>.2016</w:t>
      </w:r>
    </w:p>
    <w:p w:rsidR="002F52C8" w:rsidRPr="0010577D" w:rsidRDefault="002F52C8" w:rsidP="00F35B91">
      <w:pPr>
        <w:spacing w:after="0" w:line="240" w:lineRule="auto"/>
        <w:jc w:val="both"/>
        <w:rPr>
          <w:rFonts w:asciiTheme="minorHAnsi" w:hAnsiTheme="minorHAnsi" w:cs="Arial"/>
        </w:rPr>
      </w:pPr>
    </w:p>
    <w:p w:rsidR="00BF695F" w:rsidRDefault="00031AC8" w:rsidP="00F35B91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Rozpoczęła się budowa</w:t>
      </w:r>
      <w:r w:rsidR="002143B9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EE13FB">
        <w:rPr>
          <w:rFonts w:asciiTheme="minorHAnsi" w:hAnsiTheme="minorHAnsi" w:cs="Arial"/>
          <w:b/>
          <w:color w:val="000000"/>
          <w:sz w:val="28"/>
          <w:szCs w:val="28"/>
        </w:rPr>
        <w:t xml:space="preserve">pierwszego etapu </w:t>
      </w:r>
      <w:proofErr w:type="spellStart"/>
      <w:r w:rsidR="00295219" w:rsidRPr="0010577D">
        <w:rPr>
          <w:rFonts w:asciiTheme="minorHAnsi" w:hAnsiTheme="minorHAnsi" w:cs="Arial"/>
          <w:b/>
          <w:color w:val="000000"/>
          <w:sz w:val="28"/>
          <w:szCs w:val="28"/>
        </w:rPr>
        <w:t>Waimea</w:t>
      </w:r>
      <w:proofErr w:type="spellEnd"/>
      <w:r w:rsidR="00295219" w:rsidRPr="0010577D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proofErr w:type="spellStart"/>
      <w:r w:rsidR="005471CB">
        <w:rPr>
          <w:rFonts w:asciiTheme="minorHAnsi" w:hAnsiTheme="minorHAnsi" w:cs="Arial"/>
          <w:b/>
          <w:color w:val="000000"/>
          <w:sz w:val="28"/>
          <w:szCs w:val="28"/>
        </w:rPr>
        <w:t>Logistic</w:t>
      </w:r>
      <w:proofErr w:type="spellEnd"/>
      <w:r w:rsidR="005471CB">
        <w:rPr>
          <w:rFonts w:asciiTheme="minorHAnsi" w:hAnsiTheme="minorHAnsi" w:cs="Arial"/>
          <w:b/>
          <w:color w:val="000000"/>
          <w:sz w:val="28"/>
          <w:szCs w:val="28"/>
        </w:rPr>
        <w:t xml:space="preserve"> Park Bydgoszcz</w:t>
      </w:r>
    </w:p>
    <w:p w:rsidR="008A569D" w:rsidRDefault="008A569D" w:rsidP="00F35B91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8A569D" w:rsidRPr="000442D6" w:rsidRDefault="008A569D" w:rsidP="000074F0">
      <w:pPr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  <w:r w:rsidRPr="000442D6">
        <w:rPr>
          <w:rFonts w:asciiTheme="minorHAnsi" w:hAnsiTheme="minorHAnsi" w:cs="Arial"/>
          <w:b/>
          <w:color w:val="000000"/>
        </w:rPr>
        <w:t xml:space="preserve">Inwestor </w:t>
      </w:r>
      <w:proofErr w:type="spellStart"/>
      <w:r w:rsidR="00DB7626" w:rsidRPr="000442D6">
        <w:rPr>
          <w:rFonts w:asciiTheme="minorHAnsi" w:hAnsiTheme="minorHAnsi" w:cs="Arial"/>
          <w:b/>
          <w:color w:val="000000"/>
        </w:rPr>
        <w:t>Waimea</w:t>
      </w:r>
      <w:proofErr w:type="spellEnd"/>
      <w:r w:rsidR="00DB7626" w:rsidRPr="000442D6"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="00DB7626" w:rsidRPr="000442D6">
        <w:rPr>
          <w:rFonts w:asciiTheme="minorHAnsi" w:hAnsiTheme="minorHAnsi" w:cs="Arial"/>
          <w:b/>
          <w:color w:val="000000"/>
        </w:rPr>
        <w:t>Logistic</w:t>
      </w:r>
      <w:proofErr w:type="spellEnd"/>
      <w:r w:rsidR="00DB7626" w:rsidRPr="000442D6">
        <w:rPr>
          <w:rFonts w:asciiTheme="minorHAnsi" w:hAnsiTheme="minorHAnsi" w:cs="Arial"/>
          <w:b/>
          <w:color w:val="000000"/>
        </w:rPr>
        <w:t xml:space="preserve"> Park Bydgoszcz </w:t>
      </w:r>
      <w:r w:rsidRPr="000442D6">
        <w:rPr>
          <w:rFonts w:asciiTheme="minorHAnsi" w:hAnsiTheme="minorHAnsi" w:cs="Arial"/>
          <w:b/>
          <w:color w:val="000000"/>
        </w:rPr>
        <w:t xml:space="preserve">przekazał teren generalnemu wykonawcy, firmie Trasko-Inwest. Na działce o powierzchni 6 hektarów rozpoczęła się budowa </w:t>
      </w:r>
      <w:r w:rsidR="00F45991" w:rsidRPr="000442D6">
        <w:rPr>
          <w:rFonts w:asciiTheme="minorHAnsi" w:hAnsiTheme="minorHAnsi" w:cs="Arial"/>
          <w:b/>
          <w:color w:val="000000"/>
        </w:rPr>
        <w:t xml:space="preserve">dwóch hal w ramach </w:t>
      </w:r>
      <w:r w:rsidRPr="000442D6">
        <w:rPr>
          <w:rFonts w:asciiTheme="minorHAnsi" w:hAnsiTheme="minorHAnsi" w:cs="Arial"/>
          <w:b/>
          <w:color w:val="000000"/>
        </w:rPr>
        <w:t>pierwszeg</w:t>
      </w:r>
      <w:r w:rsidR="00EE13FB" w:rsidRPr="000442D6">
        <w:rPr>
          <w:rFonts w:asciiTheme="minorHAnsi" w:hAnsiTheme="minorHAnsi" w:cs="Arial"/>
          <w:b/>
          <w:color w:val="000000"/>
        </w:rPr>
        <w:t>o etapu kompleksu logistyczno-produkcyjnego</w:t>
      </w:r>
      <w:r w:rsidRPr="000442D6">
        <w:rPr>
          <w:rFonts w:asciiTheme="minorHAnsi" w:hAnsiTheme="minorHAnsi" w:cs="Arial"/>
          <w:b/>
          <w:color w:val="000000"/>
        </w:rPr>
        <w:t>.</w:t>
      </w:r>
      <w:r w:rsidR="000442D6" w:rsidRPr="000442D6">
        <w:rPr>
          <w:rFonts w:ascii="Calibri" w:hAnsi="Calibri" w:cs="Arial"/>
          <w:b/>
        </w:rPr>
        <w:t xml:space="preserve"> Inwestorem jest </w:t>
      </w:r>
      <w:r w:rsidR="00C533AF">
        <w:rPr>
          <w:rFonts w:ascii="Calibri" w:hAnsi="Calibri" w:cs="Arial"/>
          <w:b/>
        </w:rPr>
        <w:t xml:space="preserve">spółka </w:t>
      </w:r>
      <w:r w:rsidR="000442D6" w:rsidRPr="000442D6">
        <w:rPr>
          <w:rFonts w:ascii="Calibri" w:hAnsi="Calibri" w:cs="Arial"/>
          <w:b/>
        </w:rPr>
        <w:t xml:space="preserve">należąca do grupy inwestycyjnej </w:t>
      </w:r>
      <w:proofErr w:type="spellStart"/>
      <w:r w:rsidR="000442D6" w:rsidRPr="000442D6">
        <w:rPr>
          <w:rFonts w:ascii="Calibri" w:hAnsi="Calibri" w:cs="Arial"/>
          <w:b/>
        </w:rPr>
        <w:t>Waimea</w:t>
      </w:r>
      <w:proofErr w:type="spellEnd"/>
      <w:r w:rsidR="000442D6" w:rsidRPr="000442D6">
        <w:rPr>
          <w:rFonts w:ascii="Calibri" w:hAnsi="Calibri" w:cs="Arial"/>
          <w:b/>
        </w:rPr>
        <w:t xml:space="preserve"> Holding S.A.</w:t>
      </w:r>
    </w:p>
    <w:p w:rsidR="008A569D" w:rsidRDefault="008A569D" w:rsidP="000074F0">
      <w:pPr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</w:p>
    <w:p w:rsidR="00015BC7" w:rsidRDefault="006E41F6" w:rsidP="000074F0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B86A18">
        <w:rPr>
          <w:rFonts w:asciiTheme="minorHAnsi" w:hAnsiTheme="minorHAnsi" w:cs="Arial"/>
          <w:color w:val="000000"/>
        </w:rPr>
        <w:t>Budowa</w:t>
      </w:r>
      <w:r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="008A569D" w:rsidRPr="000468E9">
        <w:rPr>
          <w:rFonts w:asciiTheme="minorHAnsi" w:hAnsiTheme="minorHAnsi" w:cs="Arial"/>
          <w:b/>
          <w:color w:val="000000"/>
        </w:rPr>
        <w:t>Waimea</w:t>
      </w:r>
      <w:proofErr w:type="spellEnd"/>
      <w:r w:rsidR="008A569D" w:rsidRPr="000468E9"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="008A569D" w:rsidRPr="000468E9">
        <w:rPr>
          <w:rFonts w:asciiTheme="minorHAnsi" w:hAnsiTheme="minorHAnsi" w:cs="Arial"/>
          <w:b/>
          <w:color w:val="000000"/>
        </w:rPr>
        <w:t>Logistic</w:t>
      </w:r>
      <w:proofErr w:type="spellEnd"/>
      <w:r w:rsidR="008A569D" w:rsidRPr="000468E9">
        <w:rPr>
          <w:rFonts w:asciiTheme="minorHAnsi" w:hAnsiTheme="minorHAnsi" w:cs="Arial"/>
          <w:b/>
          <w:color w:val="000000"/>
        </w:rPr>
        <w:t xml:space="preserve"> Park Bydgoszcz</w:t>
      </w:r>
      <w:r w:rsidR="008A569D" w:rsidRPr="007D6AFF">
        <w:rPr>
          <w:rFonts w:asciiTheme="minorHAnsi" w:hAnsiTheme="minorHAnsi" w:cs="Arial"/>
          <w:color w:val="000000"/>
        </w:rPr>
        <w:t xml:space="preserve"> o powierzchni zabudowy ok. 90 000 m</w:t>
      </w:r>
      <w:r w:rsidR="008A569D">
        <w:rPr>
          <w:rFonts w:asciiTheme="minorHAnsi" w:hAnsiTheme="minorHAnsi" w:cs="Arial"/>
          <w:color w:val="000000"/>
        </w:rPr>
        <w:t>kw</w:t>
      </w:r>
      <w:r w:rsidR="008A569D" w:rsidRPr="007D6AFF">
        <w:rPr>
          <w:rFonts w:asciiTheme="minorHAnsi" w:hAnsiTheme="minorHAnsi" w:cs="Arial"/>
          <w:color w:val="000000"/>
        </w:rPr>
        <w:t xml:space="preserve">. </w:t>
      </w:r>
      <w:r w:rsidR="00B86A18">
        <w:rPr>
          <w:rFonts w:asciiTheme="minorHAnsi" w:hAnsiTheme="minorHAnsi" w:cs="Arial"/>
          <w:color w:val="000000"/>
        </w:rPr>
        <w:t>rozpoczęł</w:t>
      </w:r>
      <w:r>
        <w:rPr>
          <w:rFonts w:asciiTheme="minorHAnsi" w:hAnsiTheme="minorHAnsi" w:cs="Arial"/>
          <w:color w:val="000000"/>
        </w:rPr>
        <w:t xml:space="preserve">a się na początku czerwca. </w:t>
      </w:r>
      <w:r w:rsidR="008A569D" w:rsidRPr="007D6AFF">
        <w:rPr>
          <w:rFonts w:asciiTheme="minorHAnsi" w:hAnsiTheme="minorHAnsi" w:cs="Arial"/>
          <w:color w:val="000000"/>
        </w:rPr>
        <w:t xml:space="preserve">W </w:t>
      </w:r>
      <w:r w:rsidR="008A569D">
        <w:rPr>
          <w:rFonts w:asciiTheme="minorHAnsi" w:hAnsiTheme="minorHAnsi" w:cs="Arial"/>
          <w:color w:val="000000"/>
        </w:rPr>
        <w:t xml:space="preserve">skład </w:t>
      </w:r>
      <w:r>
        <w:rPr>
          <w:rFonts w:asciiTheme="minorHAnsi" w:hAnsiTheme="minorHAnsi" w:cs="Arial"/>
          <w:color w:val="000000"/>
        </w:rPr>
        <w:t xml:space="preserve">centrum logistyczno-produkcyjnego </w:t>
      </w:r>
      <w:r w:rsidR="008A569D" w:rsidRPr="003F67D2">
        <w:rPr>
          <w:rFonts w:asciiTheme="minorHAnsi" w:hAnsiTheme="minorHAnsi" w:cs="Arial"/>
          <w:color w:val="000000"/>
        </w:rPr>
        <w:t>wejd</w:t>
      </w:r>
      <w:r w:rsidR="00DD4B1F" w:rsidRPr="003F67D2">
        <w:rPr>
          <w:rFonts w:asciiTheme="minorHAnsi" w:hAnsiTheme="minorHAnsi" w:cs="Arial"/>
          <w:color w:val="000000"/>
        </w:rPr>
        <w:t xml:space="preserve">zie 6 hal </w:t>
      </w:r>
      <w:r w:rsidR="00A54DCF" w:rsidRPr="003F67D2">
        <w:rPr>
          <w:rFonts w:asciiTheme="minorHAnsi" w:hAnsiTheme="minorHAnsi" w:cs="Arial"/>
          <w:color w:val="000000"/>
        </w:rPr>
        <w:t>zaprojektowanych</w:t>
      </w:r>
      <w:r w:rsidR="008A569D" w:rsidRPr="003F67D2">
        <w:rPr>
          <w:rFonts w:asciiTheme="minorHAnsi" w:hAnsiTheme="minorHAnsi" w:cs="Arial"/>
          <w:color w:val="000000"/>
        </w:rPr>
        <w:t xml:space="preserve"> </w:t>
      </w:r>
      <w:r w:rsidR="00A54DCF" w:rsidRPr="003F67D2">
        <w:rPr>
          <w:rFonts w:asciiTheme="minorHAnsi" w:hAnsiTheme="minorHAnsi" w:cs="Arial"/>
          <w:color w:val="000000"/>
        </w:rPr>
        <w:t xml:space="preserve">dla klientów prowadzących </w:t>
      </w:r>
      <w:r w:rsidR="0089064C" w:rsidRPr="003F67D2">
        <w:rPr>
          <w:rFonts w:asciiTheme="minorHAnsi" w:hAnsiTheme="minorHAnsi" w:cs="Arial"/>
          <w:color w:val="000000"/>
        </w:rPr>
        <w:t xml:space="preserve">zarówno </w:t>
      </w:r>
      <w:r w:rsidR="00A54DCF" w:rsidRPr="003F67D2">
        <w:rPr>
          <w:rFonts w:asciiTheme="minorHAnsi" w:hAnsiTheme="minorHAnsi" w:cs="Arial"/>
          <w:color w:val="000000"/>
        </w:rPr>
        <w:t>produkcję</w:t>
      </w:r>
      <w:r w:rsidR="0007428A" w:rsidRPr="003F67D2">
        <w:rPr>
          <w:rFonts w:asciiTheme="minorHAnsi" w:hAnsiTheme="minorHAnsi" w:cs="Arial"/>
          <w:color w:val="000000"/>
        </w:rPr>
        <w:t>,</w:t>
      </w:r>
      <w:r w:rsidR="00A54DCF" w:rsidRPr="003F67D2">
        <w:rPr>
          <w:rFonts w:asciiTheme="minorHAnsi" w:hAnsiTheme="minorHAnsi" w:cs="Arial"/>
          <w:color w:val="000000"/>
        </w:rPr>
        <w:t xml:space="preserve"> jaki i </w:t>
      </w:r>
      <w:r w:rsidR="0089064C" w:rsidRPr="003F67D2">
        <w:rPr>
          <w:rFonts w:asciiTheme="minorHAnsi" w:hAnsiTheme="minorHAnsi" w:cs="Arial"/>
          <w:color w:val="000000"/>
        </w:rPr>
        <w:t xml:space="preserve">dla </w:t>
      </w:r>
      <w:r w:rsidR="00A54DCF" w:rsidRPr="003F67D2">
        <w:rPr>
          <w:rFonts w:asciiTheme="minorHAnsi" w:hAnsiTheme="minorHAnsi" w:cs="Arial"/>
          <w:color w:val="000000"/>
        </w:rPr>
        <w:t>klientów skoncentrowanych na logistyce</w:t>
      </w:r>
      <w:r w:rsidR="002859CB" w:rsidRPr="003F67D2">
        <w:rPr>
          <w:rFonts w:asciiTheme="minorHAnsi" w:hAnsiTheme="minorHAnsi" w:cs="Arial"/>
          <w:color w:val="000000"/>
        </w:rPr>
        <w:t xml:space="preserve"> </w:t>
      </w:r>
      <w:r w:rsidR="003F67D2">
        <w:rPr>
          <w:rFonts w:asciiTheme="minorHAnsi" w:hAnsiTheme="minorHAnsi" w:cs="Arial"/>
          <w:color w:val="000000"/>
        </w:rPr>
        <w:t xml:space="preserve">                                  </w:t>
      </w:r>
      <w:r w:rsidR="002859CB" w:rsidRPr="003F67D2">
        <w:rPr>
          <w:rFonts w:asciiTheme="minorHAnsi" w:hAnsiTheme="minorHAnsi" w:cs="Arial"/>
          <w:color w:val="000000"/>
        </w:rPr>
        <w:t>i magazynowaniu</w:t>
      </w:r>
      <w:r w:rsidR="00A54DCF" w:rsidRPr="003F67D2">
        <w:rPr>
          <w:rFonts w:asciiTheme="minorHAnsi" w:hAnsiTheme="minorHAnsi" w:cs="Arial"/>
          <w:color w:val="000000"/>
        </w:rPr>
        <w:t xml:space="preserve">. Wszystkie obiekty zostaną zrealizowane </w:t>
      </w:r>
      <w:r w:rsidR="008A569D" w:rsidRPr="003F67D2">
        <w:rPr>
          <w:rFonts w:asciiTheme="minorHAnsi" w:hAnsiTheme="minorHAnsi" w:cs="Arial"/>
          <w:color w:val="000000"/>
        </w:rPr>
        <w:t>zgodnie</w:t>
      </w:r>
      <w:r w:rsidR="00DD4B1F" w:rsidRPr="003F67D2">
        <w:rPr>
          <w:rFonts w:asciiTheme="minorHAnsi" w:hAnsiTheme="minorHAnsi" w:cs="Arial"/>
          <w:color w:val="000000"/>
        </w:rPr>
        <w:t xml:space="preserve"> z </w:t>
      </w:r>
      <w:r w:rsidR="008A569D" w:rsidRPr="003F67D2">
        <w:rPr>
          <w:rFonts w:asciiTheme="minorHAnsi" w:hAnsiTheme="minorHAnsi" w:cs="Arial"/>
          <w:color w:val="000000"/>
        </w:rPr>
        <w:t>wymaganiami</w:t>
      </w:r>
      <w:r w:rsidR="00171579">
        <w:rPr>
          <w:rFonts w:asciiTheme="minorHAnsi" w:hAnsiTheme="minorHAnsi" w:cs="Arial"/>
          <w:color w:val="000000"/>
        </w:rPr>
        <w:t>, które</w:t>
      </w:r>
      <w:r w:rsidR="008A569D" w:rsidRPr="003F67D2">
        <w:rPr>
          <w:rFonts w:asciiTheme="minorHAnsi" w:hAnsiTheme="minorHAnsi" w:cs="Arial"/>
          <w:color w:val="000000"/>
        </w:rPr>
        <w:t xml:space="preserve"> </w:t>
      </w:r>
      <w:r w:rsidR="0089064C" w:rsidRPr="003F67D2">
        <w:rPr>
          <w:rFonts w:asciiTheme="minorHAnsi" w:hAnsiTheme="minorHAnsi" w:cs="Arial"/>
          <w:color w:val="000000"/>
        </w:rPr>
        <w:t>stawia nowoczesn</w:t>
      </w:r>
      <w:r w:rsidR="00171579">
        <w:rPr>
          <w:rFonts w:asciiTheme="minorHAnsi" w:hAnsiTheme="minorHAnsi" w:cs="Arial"/>
          <w:color w:val="000000"/>
        </w:rPr>
        <w:t>a</w:t>
      </w:r>
      <w:r w:rsidR="0089064C" w:rsidRPr="003F67D2">
        <w:rPr>
          <w:rFonts w:asciiTheme="minorHAnsi" w:hAnsiTheme="minorHAnsi" w:cs="Arial"/>
          <w:color w:val="000000"/>
        </w:rPr>
        <w:t xml:space="preserve"> gospodar</w:t>
      </w:r>
      <w:r w:rsidR="00171579">
        <w:rPr>
          <w:rFonts w:asciiTheme="minorHAnsi" w:hAnsiTheme="minorHAnsi" w:cs="Arial"/>
          <w:color w:val="000000"/>
        </w:rPr>
        <w:t>ka</w:t>
      </w:r>
      <w:r w:rsidR="008A569D" w:rsidRPr="003F67D2">
        <w:rPr>
          <w:rFonts w:asciiTheme="minorHAnsi" w:hAnsiTheme="minorHAnsi" w:cs="Arial"/>
          <w:color w:val="000000"/>
        </w:rPr>
        <w:t xml:space="preserve"> magazynow</w:t>
      </w:r>
      <w:r w:rsidR="00171579">
        <w:rPr>
          <w:rFonts w:asciiTheme="minorHAnsi" w:hAnsiTheme="minorHAnsi" w:cs="Arial"/>
          <w:color w:val="000000"/>
        </w:rPr>
        <w:t>a</w:t>
      </w:r>
      <w:r w:rsidR="008A569D" w:rsidRPr="003F67D2">
        <w:rPr>
          <w:rFonts w:asciiTheme="minorHAnsi" w:hAnsiTheme="minorHAnsi" w:cs="Arial"/>
          <w:color w:val="000000"/>
        </w:rPr>
        <w:t xml:space="preserve"> i </w:t>
      </w:r>
      <w:r w:rsidR="00171579">
        <w:rPr>
          <w:rFonts w:asciiTheme="minorHAnsi" w:hAnsiTheme="minorHAnsi" w:cs="Arial"/>
          <w:color w:val="000000"/>
        </w:rPr>
        <w:t xml:space="preserve">obsługa procesów </w:t>
      </w:r>
      <w:r w:rsidR="008A569D" w:rsidRPr="003F67D2">
        <w:rPr>
          <w:rFonts w:asciiTheme="minorHAnsi" w:hAnsiTheme="minorHAnsi" w:cs="Arial"/>
          <w:color w:val="000000"/>
        </w:rPr>
        <w:t>logistyczn</w:t>
      </w:r>
      <w:r w:rsidR="00171579">
        <w:rPr>
          <w:rFonts w:asciiTheme="minorHAnsi" w:hAnsiTheme="minorHAnsi" w:cs="Arial"/>
          <w:color w:val="000000"/>
        </w:rPr>
        <w:t>ych.</w:t>
      </w:r>
      <w:r w:rsidR="008A569D" w:rsidRPr="003F67D2">
        <w:rPr>
          <w:rFonts w:asciiTheme="minorHAnsi" w:hAnsiTheme="minorHAnsi" w:cs="Arial"/>
          <w:color w:val="000000"/>
        </w:rPr>
        <w:t xml:space="preserve"> </w:t>
      </w:r>
      <w:r w:rsidR="00171579">
        <w:rPr>
          <w:rFonts w:asciiTheme="minorHAnsi" w:hAnsiTheme="minorHAnsi" w:cs="Arial"/>
          <w:color w:val="000000"/>
        </w:rPr>
        <w:t xml:space="preserve">Powierzchnie będzie można adoptować do instalacji i linii </w:t>
      </w:r>
      <w:r w:rsidR="00E86D83">
        <w:rPr>
          <w:rFonts w:asciiTheme="minorHAnsi" w:hAnsiTheme="minorHAnsi" w:cs="Arial"/>
          <w:color w:val="000000"/>
        </w:rPr>
        <w:t>produkcyjn</w:t>
      </w:r>
      <w:r w:rsidR="00940C9F">
        <w:rPr>
          <w:rFonts w:asciiTheme="minorHAnsi" w:hAnsiTheme="minorHAnsi" w:cs="Arial"/>
          <w:color w:val="000000"/>
        </w:rPr>
        <w:t>y</w:t>
      </w:r>
      <w:r w:rsidR="00171579">
        <w:rPr>
          <w:rFonts w:asciiTheme="minorHAnsi" w:hAnsiTheme="minorHAnsi" w:cs="Arial"/>
          <w:color w:val="000000"/>
        </w:rPr>
        <w:t>ch</w:t>
      </w:r>
      <w:r w:rsidR="008A569D" w:rsidRPr="003F67D2">
        <w:rPr>
          <w:rFonts w:asciiTheme="minorHAnsi" w:hAnsiTheme="minorHAnsi" w:cs="Arial"/>
          <w:color w:val="000000"/>
        </w:rPr>
        <w:t xml:space="preserve">. </w:t>
      </w:r>
      <w:r w:rsidR="003B65BA" w:rsidRPr="003F67D2">
        <w:rPr>
          <w:rFonts w:asciiTheme="minorHAnsi" w:hAnsiTheme="minorHAnsi" w:cs="Arial"/>
          <w:color w:val="000000"/>
        </w:rPr>
        <w:t xml:space="preserve">W pierwszym etapie inwestycji </w:t>
      </w:r>
      <w:proofErr w:type="spellStart"/>
      <w:r w:rsidR="003B65BA" w:rsidRPr="003F67D2">
        <w:rPr>
          <w:rFonts w:asciiTheme="minorHAnsi" w:hAnsiTheme="minorHAnsi" w:cs="Arial"/>
          <w:b/>
          <w:color w:val="000000"/>
        </w:rPr>
        <w:t>Waimea</w:t>
      </w:r>
      <w:proofErr w:type="spellEnd"/>
      <w:r w:rsidR="003B65BA" w:rsidRPr="003F67D2"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="003B65BA" w:rsidRPr="003F67D2">
        <w:rPr>
          <w:rFonts w:asciiTheme="minorHAnsi" w:hAnsiTheme="minorHAnsi" w:cs="Arial"/>
          <w:b/>
          <w:color w:val="000000"/>
        </w:rPr>
        <w:t>Logistic</w:t>
      </w:r>
      <w:proofErr w:type="spellEnd"/>
      <w:r w:rsidR="003B65BA" w:rsidRPr="003F67D2">
        <w:rPr>
          <w:rFonts w:asciiTheme="minorHAnsi" w:hAnsiTheme="minorHAnsi" w:cs="Arial"/>
          <w:b/>
          <w:color w:val="000000"/>
        </w:rPr>
        <w:t xml:space="preserve"> Park Bydgoszcz</w:t>
      </w:r>
      <w:r w:rsidR="003B65BA" w:rsidRPr="003F67D2">
        <w:rPr>
          <w:rFonts w:asciiTheme="minorHAnsi" w:hAnsiTheme="minorHAnsi" w:cs="Arial"/>
          <w:color w:val="000000"/>
        </w:rPr>
        <w:t xml:space="preserve"> powstanie hala SBU (Small Business </w:t>
      </w:r>
      <w:proofErr w:type="spellStart"/>
      <w:r w:rsidR="003B65BA" w:rsidRPr="003F67D2">
        <w:rPr>
          <w:rFonts w:asciiTheme="minorHAnsi" w:hAnsiTheme="minorHAnsi" w:cs="Arial"/>
          <w:color w:val="000000"/>
        </w:rPr>
        <w:t>Units</w:t>
      </w:r>
      <w:proofErr w:type="spellEnd"/>
      <w:r w:rsidR="003B65BA" w:rsidRPr="004F36E0">
        <w:rPr>
          <w:rFonts w:asciiTheme="minorHAnsi" w:hAnsiTheme="minorHAnsi" w:cs="Arial"/>
          <w:color w:val="000000"/>
        </w:rPr>
        <w:t>)</w:t>
      </w:r>
      <w:r w:rsidR="004F36E0" w:rsidRPr="004F36E0">
        <w:rPr>
          <w:rFonts w:asciiTheme="minorHAnsi" w:hAnsiTheme="minorHAnsi" w:cs="Arial"/>
          <w:color w:val="000000"/>
        </w:rPr>
        <w:t xml:space="preserve"> o powierzchni 9 072 mkw.</w:t>
      </w:r>
      <w:r w:rsidR="003B65BA" w:rsidRPr="004F36E0">
        <w:rPr>
          <w:rFonts w:asciiTheme="minorHAnsi" w:hAnsiTheme="minorHAnsi" w:cs="Arial"/>
          <w:color w:val="000000"/>
        </w:rPr>
        <w:t>,</w:t>
      </w:r>
      <w:r w:rsidR="003B65BA" w:rsidRPr="003F67D2">
        <w:rPr>
          <w:rFonts w:asciiTheme="minorHAnsi" w:hAnsiTheme="minorHAnsi" w:cs="Arial"/>
          <w:color w:val="000000"/>
        </w:rPr>
        <w:t xml:space="preserve"> która będzie oferować magazyny i biura dla mikro </w:t>
      </w:r>
      <w:r w:rsidR="0089064C" w:rsidRPr="003F67D2">
        <w:rPr>
          <w:rFonts w:asciiTheme="minorHAnsi" w:hAnsiTheme="minorHAnsi" w:cs="Arial"/>
          <w:color w:val="000000"/>
        </w:rPr>
        <w:t xml:space="preserve">i małych </w:t>
      </w:r>
      <w:r w:rsidR="003B65BA" w:rsidRPr="003F67D2">
        <w:rPr>
          <w:rFonts w:asciiTheme="minorHAnsi" w:hAnsiTheme="minorHAnsi" w:cs="Arial"/>
          <w:color w:val="000000"/>
        </w:rPr>
        <w:t>przedsiębiorców,</w:t>
      </w:r>
      <w:r w:rsidR="0089064C" w:rsidRPr="003F67D2">
        <w:rPr>
          <w:rFonts w:asciiTheme="minorHAnsi" w:hAnsiTheme="minorHAnsi" w:cs="Arial"/>
          <w:color w:val="000000"/>
        </w:rPr>
        <w:t xml:space="preserve"> dla start-</w:t>
      </w:r>
      <w:proofErr w:type="spellStart"/>
      <w:r w:rsidR="0089064C" w:rsidRPr="003F67D2">
        <w:rPr>
          <w:rFonts w:asciiTheme="minorHAnsi" w:hAnsiTheme="minorHAnsi" w:cs="Arial"/>
          <w:color w:val="000000"/>
        </w:rPr>
        <w:t>upów</w:t>
      </w:r>
      <w:proofErr w:type="spellEnd"/>
      <w:r w:rsidR="0089064C" w:rsidRPr="003F67D2">
        <w:rPr>
          <w:rFonts w:asciiTheme="minorHAnsi" w:hAnsiTheme="minorHAnsi" w:cs="Arial"/>
          <w:color w:val="000000"/>
        </w:rPr>
        <w:t xml:space="preserve">, </w:t>
      </w:r>
      <w:r w:rsidR="0007428A" w:rsidRPr="003F67D2">
        <w:rPr>
          <w:rFonts w:asciiTheme="minorHAnsi" w:hAnsiTheme="minorHAnsi" w:cs="Arial"/>
          <w:color w:val="000000"/>
        </w:rPr>
        <w:t>a</w:t>
      </w:r>
      <w:r w:rsidR="0007428A">
        <w:rPr>
          <w:rFonts w:asciiTheme="minorHAnsi" w:hAnsiTheme="minorHAnsi" w:cs="Arial"/>
          <w:color w:val="000000"/>
        </w:rPr>
        <w:t xml:space="preserve"> także dla firm, które dla swej działalności potrzebują mniejszej powierzchn</w:t>
      </w:r>
      <w:r w:rsidR="002859CB">
        <w:rPr>
          <w:rFonts w:asciiTheme="minorHAnsi" w:hAnsiTheme="minorHAnsi" w:cs="Arial"/>
          <w:color w:val="000000"/>
        </w:rPr>
        <w:t>i magazynowej</w:t>
      </w:r>
      <w:r w:rsidR="00171579">
        <w:rPr>
          <w:rFonts w:asciiTheme="minorHAnsi" w:hAnsiTheme="minorHAnsi" w:cs="Arial"/>
          <w:color w:val="000000"/>
        </w:rPr>
        <w:t>.</w:t>
      </w:r>
      <w:r w:rsidR="00E86D83">
        <w:rPr>
          <w:rFonts w:asciiTheme="minorHAnsi" w:hAnsiTheme="minorHAnsi" w:cs="Arial"/>
          <w:color w:val="000000"/>
        </w:rPr>
        <w:t xml:space="preserve"> </w:t>
      </w:r>
      <w:r w:rsidR="002859CB">
        <w:rPr>
          <w:rFonts w:asciiTheme="minorHAnsi" w:hAnsiTheme="minorHAnsi" w:cs="Arial"/>
          <w:color w:val="000000"/>
        </w:rPr>
        <w:t>Druga hala, o powierzchni 16 200 mkw.,</w:t>
      </w:r>
      <w:r w:rsidR="003B65BA" w:rsidRPr="00A23F38">
        <w:rPr>
          <w:rFonts w:asciiTheme="minorHAnsi" w:hAnsiTheme="minorHAnsi" w:cs="Arial"/>
          <w:color w:val="000000"/>
        </w:rPr>
        <w:t xml:space="preserve"> dedykowana </w:t>
      </w:r>
      <w:r w:rsidR="002859CB">
        <w:rPr>
          <w:rFonts w:asciiTheme="minorHAnsi" w:hAnsiTheme="minorHAnsi" w:cs="Arial"/>
          <w:color w:val="000000"/>
        </w:rPr>
        <w:t xml:space="preserve">jest </w:t>
      </w:r>
      <w:r w:rsidR="003B65BA" w:rsidRPr="00A23F38">
        <w:rPr>
          <w:rFonts w:asciiTheme="minorHAnsi" w:hAnsiTheme="minorHAnsi" w:cs="Arial"/>
          <w:color w:val="000000"/>
        </w:rPr>
        <w:t>dla operatorów logistycznych z rozwiązaniami typu cross-</w:t>
      </w:r>
      <w:proofErr w:type="spellStart"/>
      <w:r w:rsidR="003B65BA" w:rsidRPr="00A23F38">
        <w:rPr>
          <w:rFonts w:asciiTheme="minorHAnsi" w:hAnsiTheme="minorHAnsi" w:cs="Arial"/>
          <w:color w:val="000000"/>
        </w:rPr>
        <w:t>dock</w:t>
      </w:r>
      <w:proofErr w:type="spellEnd"/>
      <w:r w:rsidR="003B65BA" w:rsidRPr="00A23F38">
        <w:rPr>
          <w:rFonts w:asciiTheme="minorHAnsi" w:hAnsiTheme="minorHAnsi" w:cs="Arial"/>
          <w:color w:val="000000"/>
        </w:rPr>
        <w:t xml:space="preserve">. Minimalne moduły magazynowe </w:t>
      </w:r>
      <w:r w:rsidR="00171579">
        <w:rPr>
          <w:rFonts w:asciiTheme="minorHAnsi" w:hAnsiTheme="minorHAnsi" w:cs="Arial"/>
          <w:color w:val="000000"/>
        </w:rPr>
        <w:t xml:space="preserve">będzie </w:t>
      </w:r>
      <w:r w:rsidR="003B65BA" w:rsidRPr="00A23F38">
        <w:rPr>
          <w:rFonts w:asciiTheme="minorHAnsi" w:hAnsiTheme="minorHAnsi" w:cs="Arial"/>
          <w:color w:val="000000"/>
        </w:rPr>
        <w:t>można wynająć już od ok. 650 mkw.</w:t>
      </w:r>
      <w:r w:rsidR="002859CB">
        <w:rPr>
          <w:rFonts w:asciiTheme="minorHAnsi" w:hAnsiTheme="minorHAnsi" w:cs="Arial"/>
          <w:color w:val="000000"/>
        </w:rPr>
        <w:t xml:space="preserve"> z</w:t>
      </w:r>
      <w:r w:rsidR="003B65BA" w:rsidRPr="00A23F38">
        <w:rPr>
          <w:rFonts w:asciiTheme="minorHAnsi" w:hAnsiTheme="minorHAnsi" w:cs="Arial"/>
          <w:color w:val="000000"/>
        </w:rPr>
        <w:t xml:space="preserve"> moduł</w:t>
      </w:r>
      <w:r w:rsidR="002859CB">
        <w:rPr>
          <w:rFonts w:asciiTheme="minorHAnsi" w:hAnsiTheme="minorHAnsi" w:cs="Arial"/>
          <w:color w:val="000000"/>
        </w:rPr>
        <w:t>ami biurowo-socjalnymi</w:t>
      </w:r>
      <w:r w:rsidR="003B65BA" w:rsidRPr="00A23F38">
        <w:rPr>
          <w:rFonts w:asciiTheme="minorHAnsi" w:hAnsiTheme="minorHAnsi" w:cs="Arial"/>
          <w:color w:val="000000"/>
        </w:rPr>
        <w:t xml:space="preserve"> o powierzchni od ok. 60 mkw</w:t>
      </w:r>
      <w:r w:rsidR="00171579">
        <w:rPr>
          <w:rFonts w:asciiTheme="minorHAnsi" w:hAnsiTheme="minorHAnsi" w:cs="Arial"/>
          <w:color w:val="000000"/>
        </w:rPr>
        <w:t>.</w:t>
      </w:r>
      <w:r w:rsidR="00171579" w:rsidRPr="00171579">
        <w:rPr>
          <w:rFonts w:asciiTheme="minorHAnsi" w:hAnsiTheme="minorHAnsi" w:cs="Arial"/>
          <w:color w:val="000000"/>
        </w:rPr>
        <w:t xml:space="preserve"> </w:t>
      </w:r>
      <w:r w:rsidR="00171579" w:rsidRPr="003D5891">
        <w:rPr>
          <w:rFonts w:asciiTheme="minorHAnsi" w:hAnsiTheme="minorHAnsi" w:cs="Arial"/>
          <w:color w:val="000000"/>
        </w:rPr>
        <w:t xml:space="preserve">Nowoczesne powierzchnie klasy A zapewnią możliwość składowania towarów do wysokości 10 metrów netto. Doki magazynowe </w:t>
      </w:r>
      <w:r w:rsidR="00171579">
        <w:rPr>
          <w:rFonts w:asciiTheme="minorHAnsi" w:hAnsiTheme="minorHAnsi" w:cs="Arial"/>
          <w:color w:val="000000"/>
        </w:rPr>
        <w:t xml:space="preserve">będą </w:t>
      </w:r>
      <w:r w:rsidR="00171579" w:rsidRPr="003D5891">
        <w:rPr>
          <w:rFonts w:asciiTheme="minorHAnsi" w:hAnsiTheme="minorHAnsi" w:cs="Arial"/>
          <w:color w:val="000000"/>
        </w:rPr>
        <w:t>wyposaż</w:t>
      </w:r>
      <w:r w:rsidR="00171579">
        <w:rPr>
          <w:rFonts w:asciiTheme="minorHAnsi" w:hAnsiTheme="minorHAnsi" w:cs="Arial"/>
          <w:color w:val="000000"/>
        </w:rPr>
        <w:t>one</w:t>
      </w:r>
      <w:r w:rsidR="00171579" w:rsidRPr="003D5891">
        <w:rPr>
          <w:rFonts w:asciiTheme="minorHAnsi" w:hAnsiTheme="minorHAnsi" w:cs="Arial"/>
          <w:color w:val="000000"/>
        </w:rPr>
        <w:t xml:space="preserve"> w rampy hydrauliczne samopoziomujące z fartuchami ochronnymi.</w:t>
      </w:r>
      <w:r w:rsidR="00171579">
        <w:rPr>
          <w:rFonts w:asciiTheme="minorHAnsi" w:hAnsiTheme="minorHAnsi" w:cs="Arial"/>
          <w:color w:val="000000"/>
        </w:rPr>
        <w:t xml:space="preserve"> </w:t>
      </w:r>
      <w:r w:rsidR="00171579" w:rsidRPr="003D5891">
        <w:rPr>
          <w:rFonts w:asciiTheme="minorHAnsi" w:hAnsiTheme="minorHAnsi" w:cs="Arial"/>
          <w:color w:val="000000"/>
        </w:rPr>
        <w:t>Dookoła obiektu powstanie nowoczesna infrastruktura – parkingi dla samochodów osobowych i ciężarowych, obszerne place manewrowe</w:t>
      </w:r>
      <w:r w:rsidR="00171579">
        <w:rPr>
          <w:rFonts w:asciiTheme="minorHAnsi" w:hAnsiTheme="minorHAnsi" w:cs="Arial"/>
          <w:color w:val="000000"/>
        </w:rPr>
        <w:t>, zabudowa towarzysząca oraz</w:t>
      </w:r>
      <w:r w:rsidR="00171579" w:rsidRPr="003D5891">
        <w:rPr>
          <w:rFonts w:asciiTheme="minorHAnsi" w:hAnsiTheme="minorHAnsi" w:cs="Arial"/>
          <w:color w:val="000000"/>
        </w:rPr>
        <w:t xml:space="preserve"> prawdziwy park zieleni.</w:t>
      </w:r>
      <w:r w:rsidR="00171579">
        <w:rPr>
          <w:rFonts w:asciiTheme="minorHAnsi" w:hAnsiTheme="minorHAnsi" w:cs="Arial"/>
          <w:color w:val="000000"/>
        </w:rPr>
        <w:t xml:space="preserve"> </w:t>
      </w:r>
    </w:p>
    <w:p w:rsidR="008A569D" w:rsidRDefault="00171579" w:rsidP="000074F0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- </w:t>
      </w:r>
      <w:r w:rsidR="002859CB" w:rsidRPr="00DD4B1F">
        <w:rPr>
          <w:rFonts w:asciiTheme="minorHAnsi" w:hAnsiTheme="minorHAnsi" w:cs="Arial"/>
          <w:i/>
        </w:rPr>
        <w:t>W</w:t>
      </w:r>
      <w:r w:rsidR="00643191" w:rsidRPr="00DD4B1F">
        <w:rPr>
          <w:rFonts w:asciiTheme="minorHAnsi" w:hAnsiTheme="minorHAnsi" w:cs="Arial"/>
          <w:i/>
        </w:rPr>
        <w:t xml:space="preserve">ykonanie inwestycji powierzyliśmy po raz kolejny </w:t>
      </w:r>
      <w:r w:rsidR="00DD4B1F" w:rsidRPr="00DD4B1F">
        <w:rPr>
          <w:rFonts w:asciiTheme="minorHAnsi" w:hAnsiTheme="minorHAnsi" w:cs="Arial"/>
          <w:i/>
        </w:rPr>
        <w:t xml:space="preserve">firmie </w:t>
      </w:r>
      <w:r w:rsidR="00643191" w:rsidRPr="00DD4B1F">
        <w:rPr>
          <w:rFonts w:asciiTheme="minorHAnsi" w:hAnsiTheme="minorHAnsi" w:cs="Arial"/>
          <w:i/>
        </w:rPr>
        <w:t>Trasko</w:t>
      </w:r>
      <w:r w:rsidR="00E86D83">
        <w:rPr>
          <w:rFonts w:asciiTheme="minorHAnsi" w:hAnsiTheme="minorHAnsi" w:cs="Arial"/>
          <w:i/>
        </w:rPr>
        <w:t>-</w:t>
      </w:r>
      <w:r w:rsidR="00643191" w:rsidRPr="00DD4B1F">
        <w:rPr>
          <w:rFonts w:asciiTheme="minorHAnsi" w:hAnsiTheme="minorHAnsi" w:cs="Arial"/>
          <w:i/>
        </w:rPr>
        <w:t>Inwest, generalnemu wykonawcy</w:t>
      </w:r>
      <w:r w:rsidR="0007428A" w:rsidRPr="00DD4B1F">
        <w:rPr>
          <w:rFonts w:asciiTheme="minorHAnsi" w:hAnsiTheme="minorHAnsi" w:cs="Arial"/>
          <w:i/>
        </w:rPr>
        <w:t>,</w:t>
      </w:r>
      <w:r w:rsidR="00643191" w:rsidRPr="00DD4B1F">
        <w:rPr>
          <w:rFonts w:asciiTheme="minorHAnsi" w:hAnsiTheme="minorHAnsi" w:cs="Arial"/>
          <w:i/>
        </w:rPr>
        <w:t xml:space="preserve"> z którym</w:t>
      </w:r>
      <w:r w:rsidR="00943AEA">
        <w:rPr>
          <w:rFonts w:asciiTheme="minorHAnsi" w:hAnsiTheme="minorHAnsi" w:cs="Arial"/>
          <w:i/>
        </w:rPr>
        <w:t xml:space="preserve"> </w:t>
      </w:r>
      <w:r w:rsidR="00643191" w:rsidRPr="00DD4B1F">
        <w:rPr>
          <w:rFonts w:asciiTheme="minorHAnsi" w:hAnsiTheme="minorHAnsi" w:cs="Arial"/>
          <w:i/>
        </w:rPr>
        <w:t>zrealizujemy już czwart</w:t>
      </w:r>
      <w:r w:rsidR="003F67D2">
        <w:rPr>
          <w:rFonts w:asciiTheme="minorHAnsi" w:hAnsiTheme="minorHAnsi" w:cs="Arial"/>
          <w:i/>
        </w:rPr>
        <w:t>y park logistyczny</w:t>
      </w:r>
      <w:r w:rsidR="00643191" w:rsidRPr="00DD4B1F">
        <w:rPr>
          <w:rFonts w:asciiTheme="minorHAnsi" w:hAnsiTheme="minorHAnsi" w:cs="Arial"/>
          <w:i/>
        </w:rPr>
        <w:t>. Dotychc</w:t>
      </w:r>
      <w:r w:rsidR="003F67D2">
        <w:rPr>
          <w:rFonts w:asciiTheme="minorHAnsi" w:hAnsiTheme="minorHAnsi" w:cs="Arial"/>
          <w:i/>
        </w:rPr>
        <w:t>zasowa realizacja</w:t>
      </w:r>
      <w:r w:rsidR="002859CB" w:rsidRPr="00DD4B1F">
        <w:rPr>
          <w:rFonts w:asciiTheme="minorHAnsi" w:hAnsiTheme="minorHAnsi" w:cs="Arial"/>
          <w:i/>
        </w:rPr>
        <w:t xml:space="preserve"> projekt</w:t>
      </w:r>
      <w:r w:rsidR="003F67D2">
        <w:rPr>
          <w:rFonts w:asciiTheme="minorHAnsi" w:hAnsiTheme="minorHAnsi" w:cs="Arial"/>
          <w:i/>
        </w:rPr>
        <w:t>ów przebiegła</w:t>
      </w:r>
      <w:r w:rsidR="00643191" w:rsidRPr="00DD4B1F">
        <w:rPr>
          <w:rFonts w:asciiTheme="minorHAnsi" w:hAnsiTheme="minorHAnsi" w:cs="Arial"/>
          <w:i/>
        </w:rPr>
        <w:t xml:space="preserve"> terminowo, zgodnie z ustalonymi budżetami</w:t>
      </w:r>
      <w:r w:rsidR="00415CDA">
        <w:rPr>
          <w:rFonts w:asciiTheme="minorHAnsi" w:hAnsiTheme="minorHAnsi" w:cs="Arial"/>
          <w:i/>
        </w:rPr>
        <w:t xml:space="preserve"> oraz</w:t>
      </w:r>
      <w:r w:rsidR="0007428A" w:rsidRPr="00DD4B1F">
        <w:rPr>
          <w:rFonts w:asciiTheme="minorHAnsi" w:hAnsiTheme="minorHAnsi" w:cs="Arial"/>
          <w:i/>
        </w:rPr>
        <w:t xml:space="preserve"> założ</w:t>
      </w:r>
      <w:r w:rsidR="00DD4B1F" w:rsidRPr="00DD4B1F">
        <w:rPr>
          <w:rFonts w:asciiTheme="minorHAnsi" w:hAnsiTheme="minorHAnsi" w:cs="Arial"/>
          <w:i/>
        </w:rPr>
        <w:t xml:space="preserve">onymi standardami technicznymi </w:t>
      </w:r>
      <w:r w:rsidR="00415CDA">
        <w:rPr>
          <w:rFonts w:asciiTheme="minorHAnsi" w:hAnsiTheme="minorHAnsi" w:cs="Arial"/>
          <w:i/>
        </w:rPr>
        <w:t>i</w:t>
      </w:r>
      <w:r w:rsidR="0007428A" w:rsidRPr="00DD4B1F">
        <w:rPr>
          <w:rFonts w:asciiTheme="minorHAnsi" w:hAnsiTheme="minorHAnsi" w:cs="Arial"/>
          <w:i/>
        </w:rPr>
        <w:t xml:space="preserve"> jakościowymi. Z optymizmem patrzymy na finał </w:t>
      </w:r>
      <w:r w:rsidR="004F36E0">
        <w:rPr>
          <w:rFonts w:asciiTheme="minorHAnsi" w:hAnsiTheme="minorHAnsi" w:cs="Arial"/>
          <w:i/>
        </w:rPr>
        <w:t xml:space="preserve">tego </w:t>
      </w:r>
      <w:r w:rsidR="0007428A" w:rsidRPr="00DD4B1F">
        <w:rPr>
          <w:rFonts w:asciiTheme="minorHAnsi" w:hAnsiTheme="minorHAnsi" w:cs="Arial"/>
          <w:i/>
        </w:rPr>
        <w:t>przedsięwzięcia</w:t>
      </w:r>
      <w:r w:rsidR="00DD4B1F" w:rsidRPr="00DD4B1F">
        <w:rPr>
          <w:rFonts w:asciiTheme="minorHAnsi" w:hAnsiTheme="minorHAnsi" w:cs="Arial"/>
          <w:i/>
        </w:rPr>
        <w:t>.</w:t>
      </w:r>
      <w:r w:rsidR="00943AEA">
        <w:rPr>
          <w:rFonts w:asciiTheme="minorHAnsi" w:hAnsiTheme="minorHAnsi" w:cs="Arial"/>
          <w:i/>
        </w:rPr>
        <w:t xml:space="preserve"> </w:t>
      </w:r>
      <w:r w:rsidR="00B86A18" w:rsidRPr="00DD4B1F">
        <w:rPr>
          <w:rFonts w:asciiTheme="minorHAnsi" w:hAnsiTheme="minorHAnsi" w:cs="Arial"/>
          <w:i/>
        </w:rPr>
        <w:t xml:space="preserve">Pierwsze prace budowlane na terenie </w:t>
      </w:r>
      <w:r w:rsidR="00F45991" w:rsidRPr="00DD4B1F">
        <w:rPr>
          <w:rFonts w:asciiTheme="minorHAnsi" w:hAnsiTheme="minorHAnsi" w:cs="Arial"/>
          <w:i/>
        </w:rPr>
        <w:t xml:space="preserve">naszej </w:t>
      </w:r>
      <w:r w:rsidR="00B86A18" w:rsidRPr="00DD4B1F">
        <w:rPr>
          <w:rFonts w:asciiTheme="minorHAnsi" w:hAnsiTheme="minorHAnsi" w:cs="Arial"/>
          <w:i/>
        </w:rPr>
        <w:t>bydgoskiej inwestycji</w:t>
      </w:r>
      <w:r w:rsidR="00594F4F" w:rsidRPr="00DD4B1F">
        <w:rPr>
          <w:rFonts w:asciiTheme="minorHAnsi" w:hAnsiTheme="minorHAnsi" w:cs="Arial"/>
          <w:i/>
        </w:rPr>
        <w:t xml:space="preserve"> już się rozpoczęły. </w:t>
      </w:r>
      <w:r w:rsidR="0007428A" w:rsidRPr="00DD4B1F">
        <w:rPr>
          <w:rFonts w:asciiTheme="minorHAnsi" w:hAnsiTheme="minorHAnsi" w:cs="Arial"/>
          <w:i/>
        </w:rPr>
        <w:t xml:space="preserve">Obie hale będą wznoszone równocześnie, prace zostaną zakończone do końca roku, pierwszych </w:t>
      </w:r>
      <w:r w:rsidR="0007428A">
        <w:rPr>
          <w:rFonts w:asciiTheme="minorHAnsi" w:hAnsiTheme="minorHAnsi" w:cs="Arial"/>
          <w:i/>
          <w:color w:val="000000"/>
        </w:rPr>
        <w:t>najemców powitamy na przełomie lutego i marca 2017 roku</w:t>
      </w:r>
      <w:r w:rsidR="00940C9F">
        <w:rPr>
          <w:rFonts w:asciiTheme="minorHAnsi" w:hAnsiTheme="minorHAnsi" w:cs="Arial"/>
          <w:i/>
          <w:color w:val="000000"/>
        </w:rPr>
        <w:t>.</w:t>
      </w:r>
      <w:r w:rsidR="00DD4B1F">
        <w:rPr>
          <w:rFonts w:asciiTheme="minorHAnsi" w:hAnsiTheme="minorHAnsi" w:cs="Arial"/>
          <w:i/>
          <w:color w:val="000000"/>
        </w:rPr>
        <w:t xml:space="preserve"> </w:t>
      </w:r>
      <w:proofErr w:type="spellStart"/>
      <w:r w:rsidR="00474DF8" w:rsidRPr="00940C9F">
        <w:rPr>
          <w:rFonts w:asciiTheme="minorHAnsi" w:hAnsiTheme="minorHAnsi" w:cs="Arial"/>
          <w:b/>
          <w:i/>
          <w:color w:val="000000"/>
        </w:rPr>
        <w:t>Waimea</w:t>
      </w:r>
      <w:proofErr w:type="spellEnd"/>
      <w:r w:rsidR="00474DF8" w:rsidRPr="00940C9F">
        <w:rPr>
          <w:rFonts w:asciiTheme="minorHAnsi" w:hAnsiTheme="minorHAnsi" w:cs="Arial"/>
          <w:b/>
          <w:i/>
          <w:color w:val="000000"/>
        </w:rPr>
        <w:t xml:space="preserve"> </w:t>
      </w:r>
      <w:proofErr w:type="spellStart"/>
      <w:r w:rsidR="00474DF8" w:rsidRPr="00940C9F">
        <w:rPr>
          <w:rFonts w:asciiTheme="minorHAnsi" w:hAnsiTheme="minorHAnsi" w:cs="Arial"/>
          <w:b/>
          <w:i/>
          <w:color w:val="000000"/>
        </w:rPr>
        <w:t>Logistic</w:t>
      </w:r>
      <w:proofErr w:type="spellEnd"/>
      <w:r w:rsidR="00474DF8" w:rsidRPr="00940C9F">
        <w:rPr>
          <w:rFonts w:asciiTheme="minorHAnsi" w:hAnsiTheme="minorHAnsi" w:cs="Arial"/>
          <w:b/>
          <w:i/>
          <w:color w:val="000000"/>
        </w:rPr>
        <w:t xml:space="preserve"> Park Bydgoszcz</w:t>
      </w:r>
      <w:r w:rsidR="00474DF8" w:rsidRPr="00940C9F">
        <w:rPr>
          <w:rFonts w:asciiTheme="minorHAnsi" w:hAnsiTheme="minorHAnsi" w:cs="Arial"/>
          <w:i/>
          <w:color w:val="000000"/>
        </w:rPr>
        <w:t xml:space="preserve"> będzie proponować najemcom wygodne miejsce do prowadzenia działalności z uwzględnieniem indywidualnego charakteru każdej firmy</w:t>
      </w:r>
      <w:r w:rsidR="00943AEA">
        <w:rPr>
          <w:rFonts w:asciiTheme="minorHAnsi" w:hAnsiTheme="minorHAnsi" w:cs="Arial"/>
          <w:color w:val="000000"/>
        </w:rPr>
        <w:t xml:space="preserve"> </w:t>
      </w:r>
      <w:r w:rsidR="00B86A18" w:rsidRPr="003D5891">
        <w:rPr>
          <w:rFonts w:asciiTheme="minorHAnsi" w:hAnsiTheme="minorHAnsi" w:cs="Arial"/>
          <w:i/>
          <w:color w:val="000000"/>
        </w:rPr>
        <w:t>-</w:t>
      </w:r>
      <w:r w:rsidR="00B86A18">
        <w:rPr>
          <w:rFonts w:asciiTheme="minorHAnsi" w:hAnsiTheme="minorHAnsi" w:cs="Arial"/>
          <w:color w:val="000000"/>
        </w:rPr>
        <w:t xml:space="preserve"> podkreśla Beata </w:t>
      </w:r>
      <w:proofErr w:type="spellStart"/>
      <w:r w:rsidR="00B86A18">
        <w:rPr>
          <w:rFonts w:asciiTheme="minorHAnsi" w:hAnsiTheme="minorHAnsi" w:cs="Arial"/>
          <w:color w:val="000000"/>
        </w:rPr>
        <w:t>Stachelek</w:t>
      </w:r>
      <w:proofErr w:type="spellEnd"/>
      <w:r w:rsidR="00B86A18">
        <w:rPr>
          <w:rFonts w:asciiTheme="minorHAnsi" w:hAnsiTheme="minorHAnsi" w:cs="Arial"/>
          <w:color w:val="000000"/>
        </w:rPr>
        <w:t xml:space="preserve">, Dyrektor </w:t>
      </w:r>
      <w:r w:rsidR="00D15B75">
        <w:rPr>
          <w:rFonts w:asciiTheme="minorHAnsi" w:hAnsiTheme="minorHAnsi" w:cs="Arial"/>
          <w:color w:val="000000"/>
        </w:rPr>
        <w:t xml:space="preserve">ds. </w:t>
      </w:r>
      <w:r w:rsidR="00D85ED0">
        <w:rPr>
          <w:rFonts w:asciiTheme="minorHAnsi" w:hAnsiTheme="minorHAnsi" w:cs="Arial"/>
          <w:color w:val="000000"/>
        </w:rPr>
        <w:t>Techniczny</w:t>
      </w:r>
      <w:r w:rsidR="00D15B75">
        <w:rPr>
          <w:rFonts w:asciiTheme="minorHAnsi" w:hAnsiTheme="minorHAnsi" w:cs="Arial"/>
          <w:color w:val="000000"/>
        </w:rPr>
        <w:t>ch</w:t>
      </w:r>
      <w:r w:rsidR="00B86A18">
        <w:rPr>
          <w:rFonts w:asciiTheme="minorHAnsi" w:hAnsiTheme="minorHAnsi" w:cs="Arial"/>
          <w:color w:val="000000"/>
        </w:rPr>
        <w:t xml:space="preserve"> w spółce </w:t>
      </w:r>
      <w:proofErr w:type="spellStart"/>
      <w:r w:rsidR="00B86A18">
        <w:rPr>
          <w:rFonts w:asciiTheme="minorHAnsi" w:hAnsiTheme="minorHAnsi" w:cs="Arial"/>
          <w:color w:val="000000"/>
        </w:rPr>
        <w:t>Waimea</w:t>
      </w:r>
      <w:proofErr w:type="spellEnd"/>
      <w:r w:rsidR="00B86A18">
        <w:rPr>
          <w:rFonts w:asciiTheme="minorHAnsi" w:hAnsiTheme="minorHAnsi" w:cs="Arial"/>
          <w:color w:val="000000"/>
        </w:rPr>
        <w:t xml:space="preserve"> Holding S.A.</w:t>
      </w:r>
      <w:r w:rsidR="00BF695F">
        <w:rPr>
          <w:rFonts w:asciiTheme="minorHAnsi" w:hAnsiTheme="minorHAnsi" w:cs="Arial"/>
          <w:color w:val="000000"/>
        </w:rPr>
        <w:t xml:space="preserve"> </w:t>
      </w:r>
    </w:p>
    <w:p w:rsidR="00BE2850" w:rsidRDefault="00BE2850" w:rsidP="00625FE9">
      <w:pPr>
        <w:spacing w:after="0" w:line="240" w:lineRule="auto"/>
        <w:jc w:val="both"/>
        <w:rPr>
          <w:rFonts w:asciiTheme="minorHAnsi" w:hAnsiTheme="minorHAnsi" w:cs="Arial"/>
          <w:b/>
          <w:color w:val="000000"/>
        </w:rPr>
      </w:pPr>
    </w:p>
    <w:p w:rsidR="003D5891" w:rsidRDefault="00A23F38" w:rsidP="00221E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proofErr w:type="spellStart"/>
      <w:r w:rsidRPr="00221E26">
        <w:rPr>
          <w:rFonts w:asciiTheme="minorHAnsi" w:hAnsiTheme="minorHAnsi" w:cs="Arial"/>
          <w:b/>
          <w:color w:val="000000"/>
        </w:rPr>
        <w:t>Waimea</w:t>
      </w:r>
      <w:proofErr w:type="spellEnd"/>
      <w:r w:rsidRPr="00221E26">
        <w:rPr>
          <w:rFonts w:asciiTheme="minorHAnsi" w:hAnsiTheme="minorHAnsi" w:cs="Arial"/>
          <w:b/>
          <w:color w:val="000000"/>
        </w:rPr>
        <w:t xml:space="preserve"> </w:t>
      </w:r>
      <w:proofErr w:type="spellStart"/>
      <w:r w:rsidRPr="00221E26">
        <w:rPr>
          <w:rFonts w:asciiTheme="minorHAnsi" w:hAnsiTheme="minorHAnsi" w:cs="Arial"/>
          <w:b/>
          <w:color w:val="000000"/>
        </w:rPr>
        <w:t>Logistic</w:t>
      </w:r>
      <w:proofErr w:type="spellEnd"/>
      <w:r w:rsidRPr="00221E26">
        <w:rPr>
          <w:rFonts w:asciiTheme="minorHAnsi" w:hAnsiTheme="minorHAnsi" w:cs="Arial"/>
          <w:b/>
          <w:color w:val="000000"/>
        </w:rPr>
        <w:t xml:space="preserve"> Park Bydgoszcz</w:t>
      </w:r>
      <w:r w:rsidR="00BE2850">
        <w:rPr>
          <w:rFonts w:asciiTheme="minorHAnsi" w:hAnsiTheme="minorHAnsi" w:cs="Arial"/>
          <w:color w:val="000000"/>
        </w:rPr>
        <w:t xml:space="preserve"> </w:t>
      </w:r>
      <w:r w:rsidR="00910A73">
        <w:rPr>
          <w:rFonts w:asciiTheme="minorHAnsi" w:hAnsiTheme="minorHAnsi" w:cs="Arial"/>
          <w:color w:val="000000"/>
        </w:rPr>
        <w:t>powstaje</w:t>
      </w:r>
      <w:r>
        <w:rPr>
          <w:rFonts w:asciiTheme="minorHAnsi" w:hAnsiTheme="minorHAnsi" w:cs="Arial"/>
          <w:color w:val="000000"/>
        </w:rPr>
        <w:t xml:space="preserve"> na </w:t>
      </w:r>
      <w:r w:rsidRPr="007D6AFF">
        <w:rPr>
          <w:rFonts w:asciiTheme="minorHAnsi" w:hAnsiTheme="minorHAnsi" w:cs="Arial"/>
          <w:color w:val="000000"/>
        </w:rPr>
        <w:t>1</w:t>
      </w:r>
      <w:r>
        <w:rPr>
          <w:rFonts w:asciiTheme="minorHAnsi" w:hAnsiTheme="minorHAnsi" w:cs="Arial"/>
          <w:color w:val="000000"/>
        </w:rPr>
        <w:t>9</w:t>
      </w:r>
      <w:r w:rsidRPr="007D6AFF">
        <w:rPr>
          <w:rFonts w:asciiTheme="minorHAnsi" w:hAnsiTheme="minorHAnsi" w:cs="Arial"/>
          <w:color w:val="000000"/>
        </w:rPr>
        <w:t xml:space="preserve"> hektarowej działce w południowo-wschodniej części miasta</w:t>
      </w:r>
      <w:r>
        <w:rPr>
          <w:rFonts w:asciiTheme="minorHAnsi" w:hAnsiTheme="minorHAnsi" w:cs="Arial"/>
          <w:color w:val="000000"/>
        </w:rPr>
        <w:t xml:space="preserve"> Bydgoszcz</w:t>
      </w:r>
      <w:r w:rsidR="00052BDB">
        <w:rPr>
          <w:rFonts w:asciiTheme="minorHAnsi" w:hAnsiTheme="minorHAnsi" w:cs="Arial"/>
          <w:color w:val="000000"/>
        </w:rPr>
        <w:t xml:space="preserve">. </w:t>
      </w:r>
      <w:r w:rsidRPr="007D6AFF">
        <w:rPr>
          <w:rFonts w:asciiTheme="minorHAnsi" w:hAnsiTheme="minorHAnsi" w:cs="Arial"/>
          <w:color w:val="000000"/>
        </w:rPr>
        <w:t xml:space="preserve">Nieruchomość </w:t>
      </w:r>
      <w:r w:rsidR="00052BDB">
        <w:rPr>
          <w:rFonts w:asciiTheme="minorHAnsi" w:hAnsiTheme="minorHAnsi" w:cs="Arial"/>
          <w:color w:val="000000"/>
        </w:rPr>
        <w:t>otoczona jest siecią przyległych ulic zapewniając wielokierunkowy dojazd oraz doskonałe skomunikowanie z</w:t>
      </w:r>
      <w:r w:rsidR="00052BDB" w:rsidRPr="00B65263">
        <w:rPr>
          <w:rFonts w:asciiTheme="minorHAnsi" w:hAnsiTheme="minorHAnsi" w:cs="Arial"/>
          <w:color w:val="000000"/>
        </w:rPr>
        <w:t xml:space="preserve"> </w:t>
      </w:r>
      <w:r w:rsidR="00052BDB">
        <w:rPr>
          <w:rFonts w:asciiTheme="minorHAnsi" w:hAnsiTheme="minorHAnsi" w:cs="Arial"/>
          <w:color w:val="000000"/>
        </w:rPr>
        <w:t>drogą</w:t>
      </w:r>
      <w:r w:rsidR="00052BDB" w:rsidRPr="00B65263">
        <w:rPr>
          <w:rFonts w:asciiTheme="minorHAnsi" w:hAnsiTheme="minorHAnsi" w:cs="Arial"/>
          <w:color w:val="000000"/>
        </w:rPr>
        <w:t xml:space="preserve"> </w:t>
      </w:r>
      <w:r w:rsidR="00052BDB">
        <w:rPr>
          <w:rFonts w:asciiTheme="minorHAnsi" w:hAnsiTheme="minorHAnsi" w:cs="Arial"/>
          <w:color w:val="000000"/>
        </w:rPr>
        <w:t>szybkiego ruchu S10 i autostradą</w:t>
      </w:r>
      <w:r w:rsidR="00052BDB" w:rsidRPr="00B65263">
        <w:rPr>
          <w:rFonts w:asciiTheme="minorHAnsi" w:hAnsiTheme="minorHAnsi" w:cs="Arial"/>
          <w:color w:val="000000"/>
        </w:rPr>
        <w:t xml:space="preserve"> A1</w:t>
      </w:r>
      <w:r>
        <w:rPr>
          <w:rFonts w:asciiTheme="minorHAnsi" w:hAnsiTheme="minorHAnsi" w:cs="Arial"/>
          <w:color w:val="000000"/>
        </w:rPr>
        <w:t>. Dodatkowym walorem działki jest dostępność komunikacji miejskiej, która w przyszłości zapewni dogodny dojazd pracownikom do miejsca pracy.</w:t>
      </w:r>
      <w:r w:rsidRPr="00D86E29">
        <w:rPr>
          <w:rFonts w:asciiTheme="minorHAnsi" w:hAnsiTheme="minorHAnsi" w:cs="Arial"/>
          <w:color w:val="000000"/>
        </w:rPr>
        <w:t xml:space="preserve"> </w:t>
      </w:r>
      <w:r w:rsidR="00910A73">
        <w:rPr>
          <w:rFonts w:asciiTheme="minorHAnsi" w:hAnsiTheme="minorHAnsi" w:cs="Arial"/>
          <w:color w:val="000000"/>
        </w:rPr>
        <w:t>Inwestycja zlokalizowana jest</w:t>
      </w:r>
      <w:r w:rsidR="000F231C">
        <w:rPr>
          <w:rFonts w:asciiTheme="minorHAnsi" w:hAnsiTheme="minorHAnsi" w:cs="Arial"/>
          <w:color w:val="000000"/>
        </w:rPr>
        <w:t xml:space="preserve"> </w:t>
      </w:r>
      <w:r w:rsidR="000F231C" w:rsidRPr="002143B9">
        <w:rPr>
          <w:rFonts w:asciiTheme="minorHAnsi" w:hAnsiTheme="minorHAnsi" w:cs="Arial"/>
          <w:color w:val="000000"/>
        </w:rPr>
        <w:t xml:space="preserve">w dynamicznie rozwijającym się mieście, które </w:t>
      </w:r>
      <w:r w:rsidR="00052BDB">
        <w:rPr>
          <w:rFonts w:asciiTheme="minorHAnsi" w:hAnsiTheme="minorHAnsi" w:cs="Arial"/>
          <w:color w:val="000000"/>
        </w:rPr>
        <w:t>wykazuje</w:t>
      </w:r>
      <w:r w:rsidR="006E41F6">
        <w:rPr>
          <w:rFonts w:asciiTheme="minorHAnsi" w:hAnsiTheme="minorHAnsi" w:cs="Arial"/>
          <w:color w:val="000000"/>
        </w:rPr>
        <w:t xml:space="preserve"> coraz</w:t>
      </w:r>
      <w:r w:rsidR="00052BDB">
        <w:rPr>
          <w:rFonts w:asciiTheme="minorHAnsi" w:hAnsiTheme="minorHAnsi" w:cs="Arial"/>
          <w:color w:val="000000"/>
        </w:rPr>
        <w:t xml:space="preserve"> większą aktywność gospodarczą. </w:t>
      </w:r>
      <w:r w:rsidR="00BE2850" w:rsidRPr="00BE2850">
        <w:rPr>
          <w:rFonts w:asciiTheme="minorHAnsi" w:hAnsiTheme="minorHAnsi" w:cs="Arial"/>
          <w:color w:val="000000"/>
        </w:rPr>
        <w:t>Rozbudowana infrastruktura komunikacyjna, Międzynarodowy Port Lotniczy oraz nowoczesne dworce kolejowe tworzą reprezentacyjną wizytówkę miasta. Nie bez znaczenia są korzystne wskaźniki demograficzne – młode i wykształcone społeczeństwo oraz najszybszy spadek bezrobocia w Polsce</w:t>
      </w:r>
      <w:r w:rsidR="00171579">
        <w:rPr>
          <w:rFonts w:asciiTheme="minorHAnsi" w:hAnsiTheme="minorHAnsi" w:cs="Arial"/>
          <w:color w:val="000000"/>
        </w:rPr>
        <w:t>.</w:t>
      </w:r>
      <w:bookmarkStart w:id="0" w:name="_GoBack"/>
      <w:bookmarkEnd w:id="0"/>
      <w:r w:rsidR="00BE2850">
        <w:rPr>
          <w:rFonts w:asciiTheme="minorHAnsi" w:hAnsiTheme="minorHAnsi" w:cs="Arial"/>
          <w:color w:val="000000"/>
        </w:rPr>
        <w:t xml:space="preserve"> Bydgoszcz o</w:t>
      </w:r>
      <w:r w:rsidR="00BE2850" w:rsidRPr="00BE2850">
        <w:rPr>
          <w:rFonts w:asciiTheme="minorHAnsi" w:hAnsiTheme="minorHAnsi" w:cs="Arial"/>
          <w:color w:val="000000"/>
        </w:rPr>
        <w:t xml:space="preserve">dpowiada na potrzeby rynku i z powodzeniem adaptuje swój potencjał do wymagań stawianych przez </w:t>
      </w:r>
      <w:r w:rsidR="00171579">
        <w:rPr>
          <w:rFonts w:asciiTheme="minorHAnsi" w:hAnsiTheme="minorHAnsi" w:cs="Arial"/>
          <w:color w:val="000000"/>
        </w:rPr>
        <w:t>dewelop</w:t>
      </w:r>
      <w:r w:rsidR="00940C9F">
        <w:rPr>
          <w:rFonts w:asciiTheme="minorHAnsi" w:hAnsiTheme="minorHAnsi" w:cs="Arial"/>
          <w:color w:val="000000"/>
        </w:rPr>
        <w:t>e</w:t>
      </w:r>
      <w:r w:rsidR="00171579">
        <w:rPr>
          <w:rFonts w:asciiTheme="minorHAnsi" w:hAnsiTheme="minorHAnsi" w:cs="Arial"/>
          <w:color w:val="000000"/>
        </w:rPr>
        <w:t>rów, przez co</w:t>
      </w:r>
      <w:r w:rsidR="00940C9F">
        <w:rPr>
          <w:rFonts w:asciiTheme="minorHAnsi" w:hAnsiTheme="minorHAnsi" w:cs="Arial"/>
          <w:color w:val="000000"/>
        </w:rPr>
        <w:t xml:space="preserve"> </w:t>
      </w:r>
      <w:r w:rsidR="00171579">
        <w:rPr>
          <w:rFonts w:asciiTheme="minorHAnsi" w:hAnsiTheme="minorHAnsi" w:cs="Arial"/>
          <w:color w:val="000000"/>
        </w:rPr>
        <w:t>m</w:t>
      </w:r>
      <w:r w:rsidR="00B86A18">
        <w:rPr>
          <w:rFonts w:asciiTheme="minorHAnsi" w:hAnsiTheme="minorHAnsi" w:cs="Arial"/>
          <w:color w:val="000000"/>
        </w:rPr>
        <w:t>iasto staje się atrakcyjn</w:t>
      </w:r>
      <w:r w:rsidR="00171579">
        <w:rPr>
          <w:rFonts w:asciiTheme="minorHAnsi" w:hAnsiTheme="minorHAnsi" w:cs="Arial"/>
          <w:color w:val="000000"/>
        </w:rPr>
        <w:t>ym</w:t>
      </w:r>
      <w:r w:rsidR="00B86A18">
        <w:rPr>
          <w:rFonts w:asciiTheme="minorHAnsi" w:hAnsiTheme="minorHAnsi" w:cs="Arial"/>
          <w:color w:val="000000"/>
        </w:rPr>
        <w:t xml:space="preserve"> miejscem d</w:t>
      </w:r>
      <w:r w:rsidR="00BE2850">
        <w:rPr>
          <w:rFonts w:asciiTheme="minorHAnsi" w:hAnsiTheme="minorHAnsi" w:cs="Arial"/>
          <w:color w:val="000000"/>
        </w:rPr>
        <w:t>o lokowania</w:t>
      </w:r>
      <w:r w:rsidR="00B86A18">
        <w:rPr>
          <w:rFonts w:asciiTheme="minorHAnsi" w:hAnsiTheme="minorHAnsi" w:cs="Arial"/>
          <w:color w:val="000000"/>
        </w:rPr>
        <w:t xml:space="preserve"> </w:t>
      </w:r>
      <w:r w:rsidR="00171579">
        <w:rPr>
          <w:rFonts w:asciiTheme="minorHAnsi" w:hAnsiTheme="minorHAnsi" w:cs="Arial"/>
          <w:color w:val="000000"/>
        </w:rPr>
        <w:t>inwestycji</w:t>
      </w:r>
      <w:r w:rsidR="00B86A18">
        <w:rPr>
          <w:rFonts w:asciiTheme="minorHAnsi" w:hAnsiTheme="minorHAnsi" w:cs="Arial"/>
          <w:color w:val="000000"/>
        </w:rPr>
        <w:t>.</w:t>
      </w:r>
    </w:p>
    <w:p w:rsidR="003D5891" w:rsidRDefault="003D5891" w:rsidP="00625FE9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B86A18" w:rsidRDefault="00B86A18" w:rsidP="00625FE9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6E41F6" w:rsidRDefault="006E41F6" w:rsidP="00625FE9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proofErr w:type="spellStart"/>
      <w:r>
        <w:rPr>
          <w:rFonts w:asciiTheme="minorHAnsi" w:hAnsiTheme="minorHAnsi" w:cs="Arial"/>
          <w:b/>
          <w:color w:val="000000"/>
          <w:sz w:val="20"/>
          <w:szCs w:val="20"/>
        </w:rPr>
        <w:t>Waimea</w:t>
      </w:r>
      <w:proofErr w:type="spellEnd"/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 Holding S.A.</w:t>
      </w:r>
    </w:p>
    <w:p w:rsidR="006E41F6" w:rsidRDefault="006E41F6" w:rsidP="00625FE9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295219" w:rsidRPr="000F231C" w:rsidRDefault="00295219" w:rsidP="00625FE9">
      <w:pPr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Grupa </w:t>
      </w:r>
      <w:proofErr w:type="spellStart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>Waimea</w:t>
      </w:r>
      <w:proofErr w:type="spellEnd"/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>od 2010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 xml:space="preserve"> roku</w:t>
      </w:r>
      <w:r w:rsidR="006663DC" w:rsidRPr="000F231C">
        <w:rPr>
          <w:rFonts w:asciiTheme="minorHAnsi" w:hAnsiTheme="minorHAnsi" w:cs="Arial"/>
          <w:color w:val="000000"/>
          <w:sz w:val="20"/>
          <w:szCs w:val="20"/>
        </w:rPr>
        <w:t xml:space="preserve"> z powodzeniem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realizuje projekty deweloperskie na terenie całej Polski. 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>F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 xml:space="preserve">unkcjonuje na rynku nieruchomości komercyjnych jako deweloper, specjalizujący się w budowie i wynajmie nowoczesnych powierzchni magazynowych i produkcyjnych. 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W ciągu ostatnich </w:t>
      </w:r>
      <w:r w:rsidR="002A58FA">
        <w:rPr>
          <w:rFonts w:asciiTheme="minorHAnsi" w:hAnsiTheme="minorHAnsi" w:cs="Arial"/>
          <w:color w:val="000000"/>
          <w:sz w:val="20"/>
          <w:szCs w:val="20"/>
        </w:rPr>
        <w:t>czterech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lat wybudowa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>ła</w:t>
      </w:r>
      <w:r w:rsidR="002A58FA">
        <w:rPr>
          <w:rFonts w:asciiTheme="minorHAnsi" w:hAnsiTheme="minorHAnsi" w:cs="Arial"/>
          <w:color w:val="000000"/>
          <w:sz w:val="20"/>
          <w:szCs w:val="20"/>
        </w:rPr>
        <w:t xml:space="preserve"> ponad 9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5 000 metrów kwadratowych powierzchni 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>logistycznej, produkcyjnej i biurowej.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 xml:space="preserve">Utworzona 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>w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 xml:space="preserve"> 2014 roku </w:t>
      </w:r>
      <w:r w:rsidR="00E54A3E"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Spółka </w:t>
      </w:r>
      <w:proofErr w:type="spellStart"/>
      <w:r w:rsidR="00E54A3E" w:rsidRPr="000F231C">
        <w:rPr>
          <w:rFonts w:asciiTheme="minorHAnsi" w:hAnsiTheme="minorHAnsi" w:cs="Arial"/>
          <w:b/>
          <w:color w:val="000000"/>
          <w:sz w:val="20"/>
          <w:szCs w:val="20"/>
        </w:rPr>
        <w:t>Waimea</w:t>
      </w:r>
      <w:proofErr w:type="spellEnd"/>
      <w:r w:rsidR="00E54A3E"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 Holding</w:t>
      </w:r>
      <w:r w:rsidR="003B18D5"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 S.A.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 xml:space="preserve"> poprzez  spółki celowe</w:t>
      </w:r>
      <w:r w:rsidR="00E54A3E" w:rsidRPr="000F231C">
        <w:rPr>
          <w:rFonts w:asciiTheme="minorHAnsi" w:hAnsiTheme="minorHAnsi" w:cs="Arial"/>
          <w:color w:val="000000"/>
          <w:sz w:val="20"/>
          <w:szCs w:val="20"/>
        </w:rPr>
        <w:t xml:space="preserve"> rozpoczęła ekspansję 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 xml:space="preserve">i zdobywanie kolejnych rynków komercyjnych. 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W strategii rozwoju Grupy </w:t>
      </w:r>
      <w:proofErr w:type="spellStart"/>
      <w:r w:rsidRPr="000F231C">
        <w:rPr>
          <w:rFonts w:asciiTheme="minorHAnsi" w:hAnsiTheme="minorHAnsi" w:cs="Arial"/>
          <w:color w:val="000000"/>
          <w:sz w:val="20"/>
          <w:szCs w:val="20"/>
        </w:rPr>
        <w:t>Waimea</w:t>
      </w:r>
      <w:proofErr w:type="spellEnd"/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jest dostarczanie dopasowanych do zróżnicowanych potrzeb kontrahentów wielofunkc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 xml:space="preserve">yjnych 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>obiekt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>ów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magazynow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>ych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>, przemysłow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>ych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oraz biurow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>ych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>w tym inwestycji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proofErr w:type="spellStart"/>
      <w:r w:rsidRPr="000F231C">
        <w:rPr>
          <w:rFonts w:asciiTheme="minorHAnsi" w:hAnsiTheme="minorHAnsi" w:cs="Arial"/>
          <w:color w:val="000000"/>
          <w:sz w:val="20"/>
          <w:szCs w:val="20"/>
        </w:rPr>
        <w:t>build</w:t>
      </w:r>
      <w:proofErr w:type="spellEnd"/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-to-suit (BTS) - budowanych na zamówienie indywidualnych klientów. </w:t>
      </w:r>
      <w:r w:rsidR="005A2A43" w:rsidRPr="000F231C">
        <w:rPr>
          <w:rFonts w:asciiTheme="minorHAnsi" w:hAnsiTheme="minorHAnsi" w:cs="Arial"/>
          <w:color w:val="000000"/>
          <w:sz w:val="20"/>
          <w:szCs w:val="20"/>
        </w:rPr>
        <w:t>Niewątpliwym atutem Sp</w:t>
      </w:r>
      <w:r w:rsidR="004A0C6C" w:rsidRPr="000F231C">
        <w:rPr>
          <w:rFonts w:asciiTheme="minorHAnsi" w:hAnsiTheme="minorHAnsi" w:cs="Arial"/>
          <w:color w:val="000000"/>
          <w:sz w:val="20"/>
          <w:szCs w:val="20"/>
        </w:rPr>
        <w:t>ółki jest znajomość</w:t>
      </w:r>
      <w:r w:rsidR="00FE4160" w:rsidRPr="000F231C">
        <w:rPr>
          <w:rFonts w:asciiTheme="minorHAnsi" w:hAnsiTheme="minorHAnsi" w:cs="Arial"/>
          <w:color w:val="000000"/>
          <w:sz w:val="20"/>
          <w:szCs w:val="20"/>
        </w:rPr>
        <w:t xml:space="preserve"> lokalnych rynków nieruchomoś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 xml:space="preserve">ci oraz szybkie reagowanie na nowe tendencje panujące </w:t>
      </w:r>
      <w:r w:rsidR="00FE4160" w:rsidRPr="000F231C">
        <w:rPr>
          <w:rFonts w:asciiTheme="minorHAnsi" w:hAnsiTheme="minorHAnsi" w:cs="Arial"/>
          <w:color w:val="000000"/>
          <w:sz w:val="20"/>
          <w:szCs w:val="20"/>
        </w:rPr>
        <w:t>na europejskich rynkach komercyjnych. Dzięki temu firma oferuje swoim najemcom najnowocześniejsze</w:t>
      </w:r>
      <w:r w:rsidR="004A0C6C" w:rsidRPr="000F231C">
        <w:rPr>
          <w:rFonts w:asciiTheme="minorHAnsi" w:hAnsiTheme="minorHAnsi" w:cs="Arial"/>
          <w:color w:val="000000"/>
          <w:sz w:val="20"/>
          <w:szCs w:val="20"/>
        </w:rPr>
        <w:t xml:space="preserve"> rozwiązania i na 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>każdym eta</w:t>
      </w:r>
      <w:r w:rsidR="004A0C6C" w:rsidRPr="000F231C">
        <w:rPr>
          <w:rFonts w:asciiTheme="minorHAnsi" w:hAnsiTheme="minorHAnsi" w:cs="Arial"/>
          <w:color w:val="000000"/>
          <w:sz w:val="20"/>
          <w:szCs w:val="20"/>
        </w:rPr>
        <w:t>pie procesu inwestycyjnego dba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o zapewnienie najwyższych standardów. </w:t>
      </w:r>
      <w:r w:rsidR="001252FB">
        <w:rPr>
          <w:rFonts w:asciiTheme="minorHAnsi" w:hAnsiTheme="minorHAnsi" w:cs="Arial"/>
          <w:color w:val="000000"/>
          <w:sz w:val="20"/>
          <w:szCs w:val="20"/>
        </w:rPr>
        <w:t>W 2016</w:t>
      </w:r>
      <w:r w:rsidR="004B72DE" w:rsidRPr="000F231C">
        <w:rPr>
          <w:rFonts w:asciiTheme="minorHAnsi" w:hAnsiTheme="minorHAnsi" w:cs="Arial"/>
          <w:color w:val="000000"/>
          <w:sz w:val="20"/>
          <w:szCs w:val="20"/>
        </w:rPr>
        <w:t xml:space="preserve"> roku planuje wybudować </w:t>
      </w:r>
      <w:r w:rsidR="00B23B25" w:rsidRPr="000F231C">
        <w:rPr>
          <w:rFonts w:asciiTheme="minorHAnsi" w:hAnsiTheme="minorHAnsi" w:cs="Arial"/>
          <w:color w:val="000000"/>
          <w:sz w:val="20"/>
          <w:szCs w:val="20"/>
        </w:rPr>
        <w:t>i oddać</w:t>
      </w:r>
      <w:r w:rsidR="002A58FA">
        <w:rPr>
          <w:rFonts w:asciiTheme="minorHAnsi" w:hAnsiTheme="minorHAnsi" w:cs="Arial"/>
          <w:color w:val="000000"/>
          <w:sz w:val="20"/>
          <w:szCs w:val="20"/>
        </w:rPr>
        <w:t xml:space="preserve"> do</w:t>
      </w:r>
      <w:r w:rsidR="002A58FA" w:rsidRPr="000F231C">
        <w:rPr>
          <w:rFonts w:asciiTheme="minorHAnsi" w:hAnsiTheme="minorHAnsi" w:cs="Arial"/>
          <w:color w:val="000000"/>
          <w:sz w:val="20"/>
          <w:szCs w:val="20"/>
        </w:rPr>
        <w:t xml:space="preserve"> dyspozycji najemców 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>kilkadziesiąt tysięcy metrów kwadratowych</w:t>
      </w:r>
      <w:r w:rsidR="004B72DE" w:rsidRPr="000F231C">
        <w:rPr>
          <w:rFonts w:asciiTheme="minorHAnsi" w:hAnsiTheme="minorHAnsi" w:cs="Arial"/>
          <w:color w:val="000000"/>
          <w:sz w:val="20"/>
          <w:szCs w:val="20"/>
        </w:rPr>
        <w:t xml:space="preserve"> powierzchni. Finansowanie wszystkich inwestycji zapewnione jest z kapitału Grupy </w:t>
      </w:r>
      <w:proofErr w:type="spellStart"/>
      <w:r w:rsidR="004B72DE" w:rsidRPr="000F231C">
        <w:rPr>
          <w:rFonts w:asciiTheme="minorHAnsi" w:hAnsiTheme="minorHAnsi" w:cs="Arial"/>
          <w:color w:val="000000"/>
          <w:sz w:val="20"/>
          <w:szCs w:val="20"/>
        </w:rPr>
        <w:t>Waimea</w:t>
      </w:r>
      <w:proofErr w:type="spellEnd"/>
      <w:r w:rsidR="004B72DE" w:rsidRPr="000F231C">
        <w:rPr>
          <w:rFonts w:asciiTheme="minorHAnsi" w:hAnsiTheme="minorHAnsi" w:cs="Arial"/>
          <w:color w:val="000000"/>
          <w:sz w:val="20"/>
          <w:szCs w:val="20"/>
        </w:rPr>
        <w:t xml:space="preserve">, obligacji korporacyjnych </w:t>
      </w:r>
      <w:r w:rsidR="0035723A" w:rsidRPr="000F231C">
        <w:rPr>
          <w:rFonts w:asciiTheme="minorHAnsi" w:hAnsiTheme="minorHAnsi" w:cs="Arial"/>
          <w:color w:val="000000"/>
          <w:sz w:val="20"/>
          <w:szCs w:val="20"/>
        </w:rPr>
        <w:t>oraz</w:t>
      </w:r>
      <w:r w:rsidR="003B18D5" w:rsidRPr="000F231C">
        <w:rPr>
          <w:rFonts w:asciiTheme="minorHAnsi" w:hAnsiTheme="minorHAnsi" w:cs="Arial"/>
          <w:color w:val="000000"/>
          <w:sz w:val="20"/>
          <w:szCs w:val="20"/>
        </w:rPr>
        <w:t xml:space="preserve"> kredytów bankowych.</w:t>
      </w:r>
    </w:p>
    <w:p w:rsidR="00F35B91" w:rsidRPr="000F231C" w:rsidRDefault="00F35B91" w:rsidP="00625FE9">
      <w:pPr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975265" w:rsidRPr="000F231C" w:rsidRDefault="00975265" w:rsidP="00625FE9">
      <w:pPr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Dynamiczna i konsekwentna realizacja projektów takich jak </w:t>
      </w:r>
      <w:proofErr w:type="spellStart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>North</w:t>
      </w:r>
      <w:proofErr w:type="spellEnd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-West </w:t>
      </w:r>
      <w:proofErr w:type="spellStart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>Logistic</w:t>
      </w:r>
      <w:proofErr w:type="spellEnd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 Park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oraz </w:t>
      </w:r>
      <w:proofErr w:type="spellStart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>Waimea</w:t>
      </w:r>
      <w:proofErr w:type="spellEnd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 </w:t>
      </w:r>
      <w:proofErr w:type="spellStart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>Logistic</w:t>
      </w:r>
      <w:proofErr w:type="spellEnd"/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 Park Korczowa, </w:t>
      </w:r>
      <w:r w:rsidR="00171579" w:rsidRPr="00940C9F">
        <w:rPr>
          <w:rFonts w:asciiTheme="minorHAnsi" w:hAnsiTheme="minorHAnsi" w:cs="Arial"/>
          <w:color w:val="000000"/>
          <w:sz w:val="20"/>
          <w:szCs w:val="20"/>
        </w:rPr>
        <w:t xml:space="preserve">a także rozpoczęte </w:t>
      </w:r>
      <w:r w:rsidR="00BB035F">
        <w:rPr>
          <w:rFonts w:asciiTheme="minorHAnsi" w:hAnsiTheme="minorHAnsi" w:cs="Arial"/>
          <w:color w:val="000000"/>
          <w:sz w:val="20"/>
          <w:szCs w:val="20"/>
        </w:rPr>
        <w:t xml:space="preserve">kolejne </w:t>
      </w:r>
      <w:r w:rsidR="00171579" w:rsidRPr="00940C9F">
        <w:rPr>
          <w:rFonts w:asciiTheme="minorHAnsi" w:hAnsiTheme="minorHAnsi" w:cs="Arial"/>
          <w:color w:val="000000"/>
          <w:sz w:val="20"/>
          <w:szCs w:val="20"/>
        </w:rPr>
        <w:t>inwestycje w</w:t>
      </w:r>
      <w:r w:rsidR="00171579">
        <w:rPr>
          <w:rFonts w:asciiTheme="minorHAnsi" w:hAnsiTheme="minorHAnsi" w:cs="Arial"/>
          <w:b/>
          <w:color w:val="000000"/>
          <w:sz w:val="20"/>
          <w:szCs w:val="20"/>
        </w:rPr>
        <w:t xml:space="preserve"> </w:t>
      </w:r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>Bydgoszcz</w:t>
      </w:r>
      <w:r w:rsidR="00171579">
        <w:rPr>
          <w:rFonts w:asciiTheme="minorHAnsi" w:hAnsiTheme="minorHAnsi" w:cs="Arial"/>
          <w:b/>
          <w:color w:val="000000"/>
          <w:sz w:val="20"/>
          <w:szCs w:val="20"/>
        </w:rPr>
        <w:t>y</w:t>
      </w:r>
      <w:r w:rsidRPr="000F231C">
        <w:rPr>
          <w:rFonts w:asciiTheme="minorHAnsi" w:hAnsiTheme="minorHAnsi" w:cs="Arial"/>
          <w:b/>
          <w:color w:val="000000"/>
          <w:sz w:val="20"/>
          <w:szCs w:val="20"/>
        </w:rPr>
        <w:t xml:space="preserve">, 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171579">
        <w:rPr>
          <w:rFonts w:asciiTheme="minorHAnsi" w:hAnsiTheme="minorHAnsi" w:cs="Arial"/>
          <w:color w:val="000000"/>
          <w:sz w:val="20"/>
          <w:szCs w:val="20"/>
        </w:rPr>
        <w:t>Szczecinie, Bydgoszczy i Rzeszowie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są efektem przyjętej koncepcji rozwoju spółki </w:t>
      </w:r>
      <w:proofErr w:type="spellStart"/>
      <w:r w:rsidRPr="000F231C">
        <w:rPr>
          <w:rFonts w:asciiTheme="minorHAnsi" w:hAnsiTheme="minorHAnsi" w:cs="Arial"/>
          <w:color w:val="000000"/>
          <w:sz w:val="20"/>
          <w:szCs w:val="20"/>
        </w:rPr>
        <w:t>Waimea</w:t>
      </w:r>
      <w:proofErr w:type="spellEnd"/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Holding S.A. Celem Grupy jest budowa na wynajem profesjonalnych obiektów zgodnie z innowacyjnymi rozwiązaniami, również w nietypowych lokalizacjach. Inwestycje lok</w:t>
      </w:r>
      <w:r w:rsidR="0035723A" w:rsidRPr="000F231C">
        <w:rPr>
          <w:rFonts w:asciiTheme="minorHAnsi" w:hAnsiTheme="minorHAnsi" w:cs="Arial"/>
          <w:color w:val="000000"/>
          <w:sz w:val="20"/>
          <w:szCs w:val="20"/>
        </w:rPr>
        <w:t>owane są</w:t>
      </w:r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w obszarach o największym potencjale rozwoju, a dotychczas omijanych przez inwestorów. Wieloletnie doświadczenie Grupy </w:t>
      </w:r>
      <w:proofErr w:type="spellStart"/>
      <w:r w:rsidRPr="000F231C">
        <w:rPr>
          <w:rFonts w:asciiTheme="minorHAnsi" w:hAnsiTheme="minorHAnsi" w:cs="Arial"/>
          <w:color w:val="000000"/>
          <w:sz w:val="20"/>
          <w:szCs w:val="20"/>
        </w:rPr>
        <w:t>Waimea</w:t>
      </w:r>
      <w:proofErr w:type="spellEnd"/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na rynku nieruchomości komercyjnych, wysokie standardy, profesjonalny zespół oraz stabilna pozycja pozwalają na tworzenie optymalnych rozwiązań dla klientów. W planach rozwoju Grupy </w:t>
      </w:r>
      <w:proofErr w:type="spellStart"/>
      <w:r w:rsidRPr="000F231C">
        <w:rPr>
          <w:rFonts w:asciiTheme="minorHAnsi" w:hAnsiTheme="minorHAnsi" w:cs="Arial"/>
          <w:color w:val="000000"/>
          <w:sz w:val="20"/>
          <w:szCs w:val="20"/>
        </w:rPr>
        <w:t>Waimea</w:t>
      </w:r>
      <w:proofErr w:type="spellEnd"/>
      <w:r w:rsidRPr="000F231C">
        <w:rPr>
          <w:rFonts w:asciiTheme="minorHAnsi" w:hAnsiTheme="minorHAnsi" w:cs="Arial"/>
          <w:color w:val="000000"/>
          <w:sz w:val="20"/>
          <w:szCs w:val="20"/>
        </w:rPr>
        <w:t xml:space="preserve"> są realizacje obiektów deweloperskich na terenie Europy Środkowej i Południowo-Wschodniej.</w:t>
      </w:r>
    </w:p>
    <w:p w:rsidR="00975265" w:rsidRPr="000F231C" w:rsidRDefault="00975265" w:rsidP="00625FE9">
      <w:pPr>
        <w:spacing w:after="0" w:line="24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sectPr w:rsidR="00975265" w:rsidRPr="000F231C" w:rsidSect="003F67D2">
      <w:headerReference w:type="default" r:id="rId10"/>
      <w:footerReference w:type="default" r:id="rId11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2" w:rsidRDefault="009F7DA2">
      <w:r>
        <w:separator/>
      </w:r>
    </w:p>
  </w:endnote>
  <w:endnote w:type="continuationSeparator" w:id="0">
    <w:p w:rsidR="009F7DA2" w:rsidRDefault="009F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EA7" w:rsidRPr="00014B49" w:rsidRDefault="00DE0EA7" w:rsidP="00DE0EA7">
    <w:pPr>
      <w:jc w:val="center"/>
      <w:rPr>
        <w:b/>
        <w:color w:val="C49500"/>
        <w:sz w:val="16"/>
        <w:szCs w:val="16"/>
        <w:lang w:val="en-GB"/>
      </w:rPr>
    </w:pPr>
    <w:r w:rsidRPr="00014B49">
      <w:rPr>
        <w:b/>
        <w:color w:val="C49500"/>
        <w:sz w:val="16"/>
        <w:szCs w:val="16"/>
        <w:lang w:val="en-GB"/>
      </w:rPr>
      <w:t>__________</w:t>
    </w:r>
    <w:r w:rsidR="000074F0">
      <w:rPr>
        <w:b/>
        <w:color w:val="C49500"/>
        <w:sz w:val="16"/>
        <w:szCs w:val="16"/>
        <w:lang w:val="en-GB"/>
      </w:rPr>
      <w:t>______</w:t>
    </w:r>
    <w:r w:rsidRPr="00014B49">
      <w:rPr>
        <w:b/>
        <w:color w:val="C49500"/>
        <w:sz w:val="16"/>
        <w:szCs w:val="16"/>
        <w:lang w:val="en-GB"/>
      </w:rPr>
      <w:t>____________________________________________________________________</w:t>
    </w:r>
  </w:p>
  <w:p w:rsidR="00A73F82" w:rsidRPr="007309E7" w:rsidRDefault="00A73F82" w:rsidP="00A73F82">
    <w:pPr>
      <w:jc w:val="center"/>
      <w:rPr>
        <w:rFonts w:ascii="Arial" w:hAnsi="Arial" w:cs="Arial"/>
        <w:color w:val="000000"/>
        <w:sz w:val="16"/>
        <w:szCs w:val="16"/>
        <w:lang w:eastAsia="pl-PL"/>
      </w:rPr>
    </w:pPr>
    <w:r w:rsidRPr="007309E7">
      <w:rPr>
        <w:rStyle w:val="Pogrubienie"/>
        <w:rFonts w:ascii="Arial" w:hAnsi="Arial" w:cs="Arial"/>
        <w:color w:val="000000"/>
        <w:sz w:val="16"/>
        <w:szCs w:val="16"/>
        <w:lang w:val="en-US"/>
      </w:rPr>
      <w:t>Waimea Holding S.A.</w:t>
    </w:r>
    <w:r w:rsidRPr="007309E7">
      <w:rPr>
        <w:rFonts w:ascii="Arial" w:hAnsi="Arial" w:cs="Arial"/>
        <w:color w:val="000000"/>
        <w:sz w:val="16"/>
        <w:szCs w:val="16"/>
        <w:lang w:val="en-US"/>
      </w:rPr>
      <w:t xml:space="preserve">, </w:t>
    </w:r>
    <w:proofErr w:type="spellStart"/>
    <w:r w:rsidRPr="007309E7">
      <w:rPr>
        <w:rFonts w:ascii="Arial" w:hAnsi="Arial" w:cs="Arial"/>
        <w:color w:val="000000"/>
        <w:sz w:val="16"/>
        <w:szCs w:val="16"/>
        <w:lang w:val="en-US"/>
      </w:rPr>
      <w:t>ul</w:t>
    </w:r>
    <w:proofErr w:type="spellEnd"/>
    <w:r w:rsidRPr="007309E7">
      <w:rPr>
        <w:rFonts w:ascii="Arial" w:hAnsi="Arial" w:cs="Arial"/>
        <w:color w:val="000000"/>
        <w:sz w:val="16"/>
        <w:szCs w:val="16"/>
        <w:lang w:val="en-US"/>
      </w:rPr>
      <w:t xml:space="preserve">. </w:t>
    </w:r>
    <w:r w:rsidRPr="007309E7">
      <w:rPr>
        <w:rFonts w:ascii="Arial" w:hAnsi="Arial" w:cs="Arial"/>
        <w:color w:val="000000"/>
        <w:sz w:val="16"/>
        <w:szCs w:val="16"/>
      </w:rPr>
      <w:t xml:space="preserve">Ojcowska 1/1, 02-918 Warszawa, </w:t>
    </w:r>
    <w:hyperlink r:id="rId1" w:history="1">
      <w:r w:rsidRPr="007309E7">
        <w:rPr>
          <w:rStyle w:val="Hipercze"/>
          <w:rFonts w:ascii="Arial" w:hAnsi="Arial" w:cs="Arial"/>
          <w:color w:val="000000"/>
          <w:sz w:val="16"/>
          <w:szCs w:val="16"/>
          <w:u w:val="none"/>
        </w:rPr>
        <w:t>www.waimeaholding.pl</w:t>
      </w:r>
    </w:hyperlink>
    <w:r w:rsidR="007309E7" w:rsidRPr="007309E7">
      <w:rPr>
        <w:rStyle w:val="Hipercze"/>
        <w:rFonts w:ascii="Arial" w:hAnsi="Arial" w:cs="Arial"/>
        <w:color w:val="000000"/>
        <w:sz w:val="16"/>
        <w:szCs w:val="16"/>
        <w:u w:val="none"/>
      </w:rPr>
      <w:t>, e-mail: jolanta@prart.pl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2" w:rsidRDefault="009F7DA2">
      <w:r>
        <w:separator/>
      </w:r>
    </w:p>
  </w:footnote>
  <w:footnote w:type="continuationSeparator" w:id="0">
    <w:p w:rsidR="009F7DA2" w:rsidRDefault="009F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</w:p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</w:p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</w:p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</w:p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</w:p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</w:p>
  <w:p w:rsidR="00C812D4" w:rsidRDefault="00C812D4" w:rsidP="00C812D4">
    <w:pPr>
      <w:spacing w:after="0" w:line="240" w:lineRule="auto"/>
      <w:jc w:val="both"/>
      <w:rPr>
        <w:rFonts w:ascii="Arial" w:hAnsi="Arial" w:cs="Arial"/>
      </w:rPr>
    </w:pPr>
    <w:r w:rsidRPr="00AB2822">
      <w:rPr>
        <w:rFonts w:ascii="Arial" w:hAnsi="Arial" w:cs="Arial"/>
      </w:rPr>
      <w:t>INFORMACJA PRASOWA</w:t>
    </w:r>
  </w:p>
  <w:p w:rsidR="003B18D5" w:rsidRPr="00080D46" w:rsidRDefault="003B18D5" w:rsidP="00080D46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9CD"/>
    <w:multiLevelType w:val="hybridMultilevel"/>
    <w:tmpl w:val="E66C4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4C158A"/>
    <w:multiLevelType w:val="multilevel"/>
    <w:tmpl w:val="104A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1772F"/>
    <w:multiLevelType w:val="hybridMultilevel"/>
    <w:tmpl w:val="F3548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8369A"/>
    <w:multiLevelType w:val="hybridMultilevel"/>
    <w:tmpl w:val="C7688F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D3D61"/>
    <w:multiLevelType w:val="hybridMultilevel"/>
    <w:tmpl w:val="E106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4A"/>
    <w:rsid w:val="000025F9"/>
    <w:rsid w:val="000042BA"/>
    <w:rsid w:val="000074F0"/>
    <w:rsid w:val="000107B2"/>
    <w:rsid w:val="00014B49"/>
    <w:rsid w:val="00014F92"/>
    <w:rsid w:val="00015BC7"/>
    <w:rsid w:val="0001789D"/>
    <w:rsid w:val="00017B84"/>
    <w:rsid w:val="00021AA2"/>
    <w:rsid w:val="00025509"/>
    <w:rsid w:val="00031AC8"/>
    <w:rsid w:val="00031AF9"/>
    <w:rsid w:val="000323F1"/>
    <w:rsid w:val="00033D6F"/>
    <w:rsid w:val="000374AA"/>
    <w:rsid w:val="00040748"/>
    <w:rsid w:val="00040E93"/>
    <w:rsid w:val="00042103"/>
    <w:rsid w:val="000442D6"/>
    <w:rsid w:val="000468E9"/>
    <w:rsid w:val="000469B1"/>
    <w:rsid w:val="00052584"/>
    <w:rsid w:val="000526AF"/>
    <w:rsid w:val="00052BDB"/>
    <w:rsid w:val="00052BF1"/>
    <w:rsid w:val="00054CD5"/>
    <w:rsid w:val="00062A24"/>
    <w:rsid w:val="000722D6"/>
    <w:rsid w:val="0007428A"/>
    <w:rsid w:val="000748E9"/>
    <w:rsid w:val="00080120"/>
    <w:rsid w:val="000802D1"/>
    <w:rsid w:val="00080D46"/>
    <w:rsid w:val="000852F5"/>
    <w:rsid w:val="000910CD"/>
    <w:rsid w:val="00094147"/>
    <w:rsid w:val="000B1221"/>
    <w:rsid w:val="000B2E79"/>
    <w:rsid w:val="000B400E"/>
    <w:rsid w:val="000C246D"/>
    <w:rsid w:val="000C2D4F"/>
    <w:rsid w:val="000D2F7A"/>
    <w:rsid w:val="000D5E56"/>
    <w:rsid w:val="000E0AEB"/>
    <w:rsid w:val="000E0E16"/>
    <w:rsid w:val="000E1900"/>
    <w:rsid w:val="000E1EE5"/>
    <w:rsid w:val="000E5495"/>
    <w:rsid w:val="000F231C"/>
    <w:rsid w:val="000F3348"/>
    <w:rsid w:val="000F5A82"/>
    <w:rsid w:val="00102AD0"/>
    <w:rsid w:val="00103C5D"/>
    <w:rsid w:val="0010577D"/>
    <w:rsid w:val="00106254"/>
    <w:rsid w:val="00115E92"/>
    <w:rsid w:val="0011654B"/>
    <w:rsid w:val="00121DA8"/>
    <w:rsid w:val="00122478"/>
    <w:rsid w:val="0012282A"/>
    <w:rsid w:val="001252FB"/>
    <w:rsid w:val="0012570D"/>
    <w:rsid w:val="001264FE"/>
    <w:rsid w:val="001300B2"/>
    <w:rsid w:val="00133F1D"/>
    <w:rsid w:val="001363F8"/>
    <w:rsid w:val="00136ADF"/>
    <w:rsid w:val="00136C43"/>
    <w:rsid w:val="0014139B"/>
    <w:rsid w:val="00145F54"/>
    <w:rsid w:val="0015067A"/>
    <w:rsid w:val="00151A55"/>
    <w:rsid w:val="0015294D"/>
    <w:rsid w:val="00156A5D"/>
    <w:rsid w:val="0016073F"/>
    <w:rsid w:val="00160D4E"/>
    <w:rsid w:val="00165DDE"/>
    <w:rsid w:val="00171579"/>
    <w:rsid w:val="00171F4F"/>
    <w:rsid w:val="00173F0A"/>
    <w:rsid w:val="001750D0"/>
    <w:rsid w:val="00183456"/>
    <w:rsid w:val="001851FC"/>
    <w:rsid w:val="00185DF7"/>
    <w:rsid w:val="00186038"/>
    <w:rsid w:val="0019087C"/>
    <w:rsid w:val="0019559D"/>
    <w:rsid w:val="001A1DA2"/>
    <w:rsid w:val="001A532E"/>
    <w:rsid w:val="001A6387"/>
    <w:rsid w:val="001B1F62"/>
    <w:rsid w:val="001C25EF"/>
    <w:rsid w:val="001C35F7"/>
    <w:rsid w:val="001C42F9"/>
    <w:rsid w:val="001C4BD7"/>
    <w:rsid w:val="001C66B7"/>
    <w:rsid w:val="001D033D"/>
    <w:rsid w:val="001D60F9"/>
    <w:rsid w:val="001E0393"/>
    <w:rsid w:val="001F3D86"/>
    <w:rsid w:val="00202168"/>
    <w:rsid w:val="002059A0"/>
    <w:rsid w:val="00207BE1"/>
    <w:rsid w:val="00210A00"/>
    <w:rsid w:val="002143B9"/>
    <w:rsid w:val="00221BA0"/>
    <w:rsid w:val="00221E26"/>
    <w:rsid w:val="0022213F"/>
    <w:rsid w:val="00223352"/>
    <w:rsid w:val="00224ED9"/>
    <w:rsid w:val="00227B77"/>
    <w:rsid w:val="002343F0"/>
    <w:rsid w:val="00240665"/>
    <w:rsid w:val="00242EE2"/>
    <w:rsid w:val="00243172"/>
    <w:rsid w:val="002522CF"/>
    <w:rsid w:val="00254FDC"/>
    <w:rsid w:val="00260A01"/>
    <w:rsid w:val="00265BEF"/>
    <w:rsid w:val="002667FE"/>
    <w:rsid w:val="00270609"/>
    <w:rsid w:val="00277413"/>
    <w:rsid w:val="002779F3"/>
    <w:rsid w:val="00277E1D"/>
    <w:rsid w:val="002859CB"/>
    <w:rsid w:val="00291144"/>
    <w:rsid w:val="0029394C"/>
    <w:rsid w:val="00295219"/>
    <w:rsid w:val="00295F9F"/>
    <w:rsid w:val="002A0346"/>
    <w:rsid w:val="002A1841"/>
    <w:rsid w:val="002A3E72"/>
    <w:rsid w:val="002A54F4"/>
    <w:rsid w:val="002A58FA"/>
    <w:rsid w:val="002B4ED6"/>
    <w:rsid w:val="002B7CF5"/>
    <w:rsid w:val="002D17F6"/>
    <w:rsid w:val="002D1CD1"/>
    <w:rsid w:val="002D2186"/>
    <w:rsid w:val="002D61B5"/>
    <w:rsid w:val="002D6393"/>
    <w:rsid w:val="002E30D8"/>
    <w:rsid w:val="002E471B"/>
    <w:rsid w:val="002E710E"/>
    <w:rsid w:val="002F0525"/>
    <w:rsid w:val="002F0E35"/>
    <w:rsid w:val="002F43E8"/>
    <w:rsid w:val="002F4623"/>
    <w:rsid w:val="002F52C8"/>
    <w:rsid w:val="002F5A05"/>
    <w:rsid w:val="002F6A97"/>
    <w:rsid w:val="002F7878"/>
    <w:rsid w:val="003024F7"/>
    <w:rsid w:val="003045B6"/>
    <w:rsid w:val="00304E13"/>
    <w:rsid w:val="0030514B"/>
    <w:rsid w:val="00317EEA"/>
    <w:rsid w:val="00323589"/>
    <w:rsid w:val="00326721"/>
    <w:rsid w:val="003316AC"/>
    <w:rsid w:val="0034797D"/>
    <w:rsid w:val="00350916"/>
    <w:rsid w:val="00351AD9"/>
    <w:rsid w:val="0035723A"/>
    <w:rsid w:val="00360548"/>
    <w:rsid w:val="00360D67"/>
    <w:rsid w:val="003637A4"/>
    <w:rsid w:val="00364F18"/>
    <w:rsid w:val="00365A62"/>
    <w:rsid w:val="00366A68"/>
    <w:rsid w:val="00370248"/>
    <w:rsid w:val="00380D50"/>
    <w:rsid w:val="00384937"/>
    <w:rsid w:val="0038752F"/>
    <w:rsid w:val="003900DB"/>
    <w:rsid w:val="00396C6E"/>
    <w:rsid w:val="003A6824"/>
    <w:rsid w:val="003B18D5"/>
    <w:rsid w:val="003B65BA"/>
    <w:rsid w:val="003C37C1"/>
    <w:rsid w:val="003C4738"/>
    <w:rsid w:val="003C47CC"/>
    <w:rsid w:val="003C625C"/>
    <w:rsid w:val="003D203E"/>
    <w:rsid w:val="003D2443"/>
    <w:rsid w:val="003D40E6"/>
    <w:rsid w:val="003D5891"/>
    <w:rsid w:val="003E3940"/>
    <w:rsid w:val="003E4601"/>
    <w:rsid w:val="003F320B"/>
    <w:rsid w:val="003F3DB4"/>
    <w:rsid w:val="003F67D2"/>
    <w:rsid w:val="003F6A11"/>
    <w:rsid w:val="00404FD7"/>
    <w:rsid w:val="00406A46"/>
    <w:rsid w:val="00413BD8"/>
    <w:rsid w:val="00415CDA"/>
    <w:rsid w:val="00420AA5"/>
    <w:rsid w:val="00422E04"/>
    <w:rsid w:val="0042582F"/>
    <w:rsid w:val="00430DA1"/>
    <w:rsid w:val="00431D7E"/>
    <w:rsid w:val="00433061"/>
    <w:rsid w:val="00441B06"/>
    <w:rsid w:val="004444A2"/>
    <w:rsid w:val="004449E1"/>
    <w:rsid w:val="00444A5A"/>
    <w:rsid w:val="004456DD"/>
    <w:rsid w:val="00447C7C"/>
    <w:rsid w:val="00455132"/>
    <w:rsid w:val="00461D32"/>
    <w:rsid w:val="0046292C"/>
    <w:rsid w:val="004645AC"/>
    <w:rsid w:val="00466A29"/>
    <w:rsid w:val="00467725"/>
    <w:rsid w:val="0047142C"/>
    <w:rsid w:val="00472AA1"/>
    <w:rsid w:val="00473138"/>
    <w:rsid w:val="0047426C"/>
    <w:rsid w:val="00474DF8"/>
    <w:rsid w:val="00480FC2"/>
    <w:rsid w:val="004812AB"/>
    <w:rsid w:val="004851F3"/>
    <w:rsid w:val="004A0C6C"/>
    <w:rsid w:val="004A1054"/>
    <w:rsid w:val="004A2448"/>
    <w:rsid w:val="004A727D"/>
    <w:rsid w:val="004B72DE"/>
    <w:rsid w:val="004C3252"/>
    <w:rsid w:val="004C4E0D"/>
    <w:rsid w:val="004D149B"/>
    <w:rsid w:val="004D3A61"/>
    <w:rsid w:val="004E3B4B"/>
    <w:rsid w:val="004E4E68"/>
    <w:rsid w:val="004E5055"/>
    <w:rsid w:val="004F112A"/>
    <w:rsid w:val="004F2847"/>
    <w:rsid w:val="004F36E0"/>
    <w:rsid w:val="004F3C86"/>
    <w:rsid w:val="004F45F0"/>
    <w:rsid w:val="004F59F2"/>
    <w:rsid w:val="00500B6E"/>
    <w:rsid w:val="005026C5"/>
    <w:rsid w:val="005027E9"/>
    <w:rsid w:val="00506A93"/>
    <w:rsid w:val="005076B5"/>
    <w:rsid w:val="00513B83"/>
    <w:rsid w:val="0051677F"/>
    <w:rsid w:val="00517D5F"/>
    <w:rsid w:val="00525DA9"/>
    <w:rsid w:val="0052719A"/>
    <w:rsid w:val="00532F6B"/>
    <w:rsid w:val="00535930"/>
    <w:rsid w:val="00541081"/>
    <w:rsid w:val="0054201A"/>
    <w:rsid w:val="005429AD"/>
    <w:rsid w:val="00542C34"/>
    <w:rsid w:val="00543517"/>
    <w:rsid w:val="005471CB"/>
    <w:rsid w:val="005505C0"/>
    <w:rsid w:val="00552A2B"/>
    <w:rsid w:val="00556235"/>
    <w:rsid w:val="00556D16"/>
    <w:rsid w:val="0057530F"/>
    <w:rsid w:val="00575768"/>
    <w:rsid w:val="0057699F"/>
    <w:rsid w:val="00581546"/>
    <w:rsid w:val="00583269"/>
    <w:rsid w:val="0058426C"/>
    <w:rsid w:val="00591E1D"/>
    <w:rsid w:val="0059382F"/>
    <w:rsid w:val="005948E3"/>
    <w:rsid w:val="00594D58"/>
    <w:rsid w:val="00594F4F"/>
    <w:rsid w:val="00595B1A"/>
    <w:rsid w:val="00596500"/>
    <w:rsid w:val="005A2A43"/>
    <w:rsid w:val="005A3F6E"/>
    <w:rsid w:val="005B2F53"/>
    <w:rsid w:val="005B5707"/>
    <w:rsid w:val="005B5EE8"/>
    <w:rsid w:val="005B6AEB"/>
    <w:rsid w:val="005B7C64"/>
    <w:rsid w:val="005C10F0"/>
    <w:rsid w:val="005C1463"/>
    <w:rsid w:val="005C3689"/>
    <w:rsid w:val="005D001F"/>
    <w:rsid w:val="005D0791"/>
    <w:rsid w:val="005D08C0"/>
    <w:rsid w:val="005D15F4"/>
    <w:rsid w:val="005E4D28"/>
    <w:rsid w:val="005E58B2"/>
    <w:rsid w:val="005F2402"/>
    <w:rsid w:val="005F3E06"/>
    <w:rsid w:val="005F4905"/>
    <w:rsid w:val="0060204C"/>
    <w:rsid w:val="00602466"/>
    <w:rsid w:val="0061044E"/>
    <w:rsid w:val="00615561"/>
    <w:rsid w:val="0062046B"/>
    <w:rsid w:val="00625FE9"/>
    <w:rsid w:val="00626371"/>
    <w:rsid w:val="006303A1"/>
    <w:rsid w:val="0063294C"/>
    <w:rsid w:val="006348FF"/>
    <w:rsid w:val="00641A4B"/>
    <w:rsid w:val="00642506"/>
    <w:rsid w:val="00643191"/>
    <w:rsid w:val="006453FC"/>
    <w:rsid w:val="006462CF"/>
    <w:rsid w:val="0064751E"/>
    <w:rsid w:val="00651838"/>
    <w:rsid w:val="006578BE"/>
    <w:rsid w:val="00661673"/>
    <w:rsid w:val="006619E0"/>
    <w:rsid w:val="006626DD"/>
    <w:rsid w:val="006641D9"/>
    <w:rsid w:val="006644D5"/>
    <w:rsid w:val="00665DDA"/>
    <w:rsid w:val="006663DC"/>
    <w:rsid w:val="006665F6"/>
    <w:rsid w:val="00667B69"/>
    <w:rsid w:val="00671022"/>
    <w:rsid w:val="00675212"/>
    <w:rsid w:val="00677174"/>
    <w:rsid w:val="006779C7"/>
    <w:rsid w:val="00680E5B"/>
    <w:rsid w:val="00681E05"/>
    <w:rsid w:val="00684975"/>
    <w:rsid w:val="00687FD4"/>
    <w:rsid w:val="00690E50"/>
    <w:rsid w:val="00696F7E"/>
    <w:rsid w:val="006A3CDC"/>
    <w:rsid w:val="006A4802"/>
    <w:rsid w:val="006A4DF9"/>
    <w:rsid w:val="006A5FEC"/>
    <w:rsid w:val="006B137A"/>
    <w:rsid w:val="006B709F"/>
    <w:rsid w:val="006C0126"/>
    <w:rsid w:val="006C1AE2"/>
    <w:rsid w:val="006C39B8"/>
    <w:rsid w:val="006D1A5C"/>
    <w:rsid w:val="006E41F6"/>
    <w:rsid w:val="006E7A4E"/>
    <w:rsid w:val="006F174E"/>
    <w:rsid w:val="006F5747"/>
    <w:rsid w:val="006F75A8"/>
    <w:rsid w:val="00701258"/>
    <w:rsid w:val="0070248F"/>
    <w:rsid w:val="0070626F"/>
    <w:rsid w:val="0071034A"/>
    <w:rsid w:val="00713125"/>
    <w:rsid w:val="00716A78"/>
    <w:rsid w:val="00720CF7"/>
    <w:rsid w:val="00722193"/>
    <w:rsid w:val="007227D2"/>
    <w:rsid w:val="007259E2"/>
    <w:rsid w:val="007309E7"/>
    <w:rsid w:val="00737357"/>
    <w:rsid w:val="00743532"/>
    <w:rsid w:val="007446B7"/>
    <w:rsid w:val="00747475"/>
    <w:rsid w:val="0075016B"/>
    <w:rsid w:val="00754D32"/>
    <w:rsid w:val="00755C89"/>
    <w:rsid w:val="007573DE"/>
    <w:rsid w:val="00761E84"/>
    <w:rsid w:val="007633CA"/>
    <w:rsid w:val="007706B9"/>
    <w:rsid w:val="00773968"/>
    <w:rsid w:val="007811C9"/>
    <w:rsid w:val="00783455"/>
    <w:rsid w:val="0079434D"/>
    <w:rsid w:val="00797989"/>
    <w:rsid w:val="007A073B"/>
    <w:rsid w:val="007B1240"/>
    <w:rsid w:val="007B152C"/>
    <w:rsid w:val="007B1A98"/>
    <w:rsid w:val="007B326D"/>
    <w:rsid w:val="007B3433"/>
    <w:rsid w:val="007C10B3"/>
    <w:rsid w:val="007C2503"/>
    <w:rsid w:val="007C3390"/>
    <w:rsid w:val="007C33C7"/>
    <w:rsid w:val="007C4090"/>
    <w:rsid w:val="007C5082"/>
    <w:rsid w:val="007D0752"/>
    <w:rsid w:val="007D150C"/>
    <w:rsid w:val="007D6AFF"/>
    <w:rsid w:val="007D6FC1"/>
    <w:rsid w:val="007E1F85"/>
    <w:rsid w:val="007E2C83"/>
    <w:rsid w:val="007E6DD5"/>
    <w:rsid w:val="007E7107"/>
    <w:rsid w:val="007F1BB7"/>
    <w:rsid w:val="007F28B0"/>
    <w:rsid w:val="007F2CC2"/>
    <w:rsid w:val="00800745"/>
    <w:rsid w:val="00805CE8"/>
    <w:rsid w:val="00812FAE"/>
    <w:rsid w:val="008147FC"/>
    <w:rsid w:val="008209AA"/>
    <w:rsid w:val="00821D93"/>
    <w:rsid w:val="00821F33"/>
    <w:rsid w:val="00822D50"/>
    <w:rsid w:val="008266E7"/>
    <w:rsid w:val="00832236"/>
    <w:rsid w:val="0083268F"/>
    <w:rsid w:val="00832E63"/>
    <w:rsid w:val="00835259"/>
    <w:rsid w:val="00835AC6"/>
    <w:rsid w:val="0083613F"/>
    <w:rsid w:val="008366E2"/>
    <w:rsid w:val="0084168E"/>
    <w:rsid w:val="00843D94"/>
    <w:rsid w:val="00845A6B"/>
    <w:rsid w:val="00846230"/>
    <w:rsid w:val="00853B5D"/>
    <w:rsid w:val="00855513"/>
    <w:rsid w:val="008556EA"/>
    <w:rsid w:val="0086171F"/>
    <w:rsid w:val="008658D4"/>
    <w:rsid w:val="008668DA"/>
    <w:rsid w:val="00867B1E"/>
    <w:rsid w:val="00870C5B"/>
    <w:rsid w:val="00871294"/>
    <w:rsid w:val="0087696D"/>
    <w:rsid w:val="00876BB3"/>
    <w:rsid w:val="00881D14"/>
    <w:rsid w:val="008842EB"/>
    <w:rsid w:val="0089064C"/>
    <w:rsid w:val="008A3650"/>
    <w:rsid w:val="008A4D1F"/>
    <w:rsid w:val="008A569D"/>
    <w:rsid w:val="008B0E9C"/>
    <w:rsid w:val="008B43BB"/>
    <w:rsid w:val="008C0C64"/>
    <w:rsid w:val="008C5A51"/>
    <w:rsid w:val="008C604D"/>
    <w:rsid w:val="008C6940"/>
    <w:rsid w:val="008D0231"/>
    <w:rsid w:val="008D0F3E"/>
    <w:rsid w:val="008D1714"/>
    <w:rsid w:val="008D6784"/>
    <w:rsid w:val="008E0422"/>
    <w:rsid w:val="008E2391"/>
    <w:rsid w:val="008E5253"/>
    <w:rsid w:val="008E65E2"/>
    <w:rsid w:val="008F0B06"/>
    <w:rsid w:val="008F44D5"/>
    <w:rsid w:val="008F4B69"/>
    <w:rsid w:val="008F672A"/>
    <w:rsid w:val="008F68E6"/>
    <w:rsid w:val="008F75ED"/>
    <w:rsid w:val="00900FD4"/>
    <w:rsid w:val="00901D61"/>
    <w:rsid w:val="00906575"/>
    <w:rsid w:val="00907914"/>
    <w:rsid w:val="00907B46"/>
    <w:rsid w:val="00910A73"/>
    <w:rsid w:val="00911972"/>
    <w:rsid w:val="00913B96"/>
    <w:rsid w:val="00914F4A"/>
    <w:rsid w:val="0091714E"/>
    <w:rsid w:val="0092036E"/>
    <w:rsid w:val="009253FC"/>
    <w:rsid w:val="00933975"/>
    <w:rsid w:val="00937868"/>
    <w:rsid w:val="00940C9F"/>
    <w:rsid w:val="00941A1D"/>
    <w:rsid w:val="009421F5"/>
    <w:rsid w:val="00943306"/>
    <w:rsid w:val="00943AEA"/>
    <w:rsid w:val="009502E9"/>
    <w:rsid w:val="009600B0"/>
    <w:rsid w:val="0096212A"/>
    <w:rsid w:val="00972C4E"/>
    <w:rsid w:val="009749E6"/>
    <w:rsid w:val="00975265"/>
    <w:rsid w:val="00975D24"/>
    <w:rsid w:val="009774EB"/>
    <w:rsid w:val="00977D50"/>
    <w:rsid w:val="00985DCE"/>
    <w:rsid w:val="0098797E"/>
    <w:rsid w:val="009905DA"/>
    <w:rsid w:val="00990B03"/>
    <w:rsid w:val="009930A1"/>
    <w:rsid w:val="009A1A55"/>
    <w:rsid w:val="009A3C76"/>
    <w:rsid w:val="009A4978"/>
    <w:rsid w:val="009B2FDA"/>
    <w:rsid w:val="009B5D6D"/>
    <w:rsid w:val="009B6595"/>
    <w:rsid w:val="009C35A9"/>
    <w:rsid w:val="009C413F"/>
    <w:rsid w:val="009C7F7E"/>
    <w:rsid w:val="009D49F2"/>
    <w:rsid w:val="009D774B"/>
    <w:rsid w:val="009E42CF"/>
    <w:rsid w:val="009E77C7"/>
    <w:rsid w:val="009F3F81"/>
    <w:rsid w:val="009F7DA2"/>
    <w:rsid w:val="00A036E8"/>
    <w:rsid w:val="00A05D4D"/>
    <w:rsid w:val="00A0637E"/>
    <w:rsid w:val="00A06FA4"/>
    <w:rsid w:val="00A10347"/>
    <w:rsid w:val="00A11E7B"/>
    <w:rsid w:val="00A14252"/>
    <w:rsid w:val="00A1566B"/>
    <w:rsid w:val="00A15C4C"/>
    <w:rsid w:val="00A21BD5"/>
    <w:rsid w:val="00A22C91"/>
    <w:rsid w:val="00A23982"/>
    <w:rsid w:val="00A23F38"/>
    <w:rsid w:val="00A30960"/>
    <w:rsid w:val="00A3765F"/>
    <w:rsid w:val="00A40CFA"/>
    <w:rsid w:val="00A44F1E"/>
    <w:rsid w:val="00A50AF0"/>
    <w:rsid w:val="00A52819"/>
    <w:rsid w:val="00A5348D"/>
    <w:rsid w:val="00A54DCF"/>
    <w:rsid w:val="00A553A3"/>
    <w:rsid w:val="00A55F96"/>
    <w:rsid w:val="00A57267"/>
    <w:rsid w:val="00A6041C"/>
    <w:rsid w:val="00A608C5"/>
    <w:rsid w:val="00A62CF4"/>
    <w:rsid w:val="00A64B90"/>
    <w:rsid w:val="00A65BF3"/>
    <w:rsid w:val="00A66C79"/>
    <w:rsid w:val="00A709A6"/>
    <w:rsid w:val="00A7108C"/>
    <w:rsid w:val="00A73F82"/>
    <w:rsid w:val="00A75ECE"/>
    <w:rsid w:val="00A84555"/>
    <w:rsid w:val="00A84AAA"/>
    <w:rsid w:val="00A8563C"/>
    <w:rsid w:val="00A85BD2"/>
    <w:rsid w:val="00A87A72"/>
    <w:rsid w:val="00AA170D"/>
    <w:rsid w:val="00AA1F81"/>
    <w:rsid w:val="00AA3D26"/>
    <w:rsid w:val="00AA608F"/>
    <w:rsid w:val="00AA6FD0"/>
    <w:rsid w:val="00AA7ADD"/>
    <w:rsid w:val="00AB505B"/>
    <w:rsid w:val="00AB68E2"/>
    <w:rsid w:val="00AB73E8"/>
    <w:rsid w:val="00AC0B04"/>
    <w:rsid w:val="00AC1137"/>
    <w:rsid w:val="00AC15DB"/>
    <w:rsid w:val="00AC4735"/>
    <w:rsid w:val="00AC798C"/>
    <w:rsid w:val="00AD1CF3"/>
    <w:rsid w:val="00AD1E0C"/>
    <w:rsid w:val="00AD65FA"/>
    <w:rsid w:val="00AD7940"/>
    <w:rsid w:val="00AE169E"/>
    <w:rsid w:val="00AE7CE5"/>
    <w:rsid w:val="00AE7E80"/>
    <w:rsid w:val="00AF2B99"/>
    <w:rsid w:val="00AF78AC"/>
    <w:rsid w:val="00B03A08"/>
    <w:rsid w:val="00B06709"/>
    <w:rsid w:val="00B0720D"/>
    <w:rsid w:val="00B072C9"/>
    <w:rsid w:val="00B1106F"/>
    <w:rsid w:val="00B17523"/>
    <w:rsid w:val="00B23B25"/>
    <w:rsid w:val="00B23BFF"/>
    <w:rsid w:val="00B25BA7"/>
    <w:rsid w:val="00B2638E"/>
    <w:rsid w:val="00B30F30"/>
    <w:rsid w:val="00B31398"/>
    <w:rsid w:val="00B35B4E"/>
    <w:rsid w:val="00B400F4"/>
    <w:rsid w:val="00B40BA5"/>
    <w:rsid w:val="00B417DA"/>
    <w:rsid w:val="00B42C4E"/>
    <w:rsid w:val="00B45B85"/>
    <w:rsid w:val="00B47017"/>
    <w:rsid w:val="00B50E02"/>
    <w:rsid w:val="00B541CD"/>
    <w:rsid w:val="00B54C44"/>
    <w:rsid w:val="00B5621B"/>
    <w:rsid w:val="00B6077C"/>
    <w:rsid w:val="00B6256E"/>
    <w:rsid w:val="00B64186"/>
    <w:rsid w:val="00B65263"/>
    <w:rsid w:val="00B71375"/>
    <w:rsid w:val="00B72D55"/>
    <w:rsid w:val="00B7317F"/>
    <w:rsid w:val="00B73652"/>
    <w:rsid w:val="00B82561"/>
    <w:rsid w:val="00B84261"/>
    <w:rsid w:val="00B84ADA"/>
    <w:rsid w:val="00B860B5"/>
    <w:rsid w:val="00B86A18"/>
    <w:rsid w:val="00B919F0"/>
    <w:rsid w:val="00B94AAB"/>
    <w:rsid w:val="00B94DAF"/>
    <w:rsid w:val="00BA0B82"/>
    <w:rsid w:val="00BA19BF"/>
    <w:rsid w:val="00BA670A"/>
    <w:rsid w:val="00BA6FC2"/>
    <w:rsid w:val="00BB035F"/>
    <w:rsid w:val="00BB35EF"/>
    <w:rsid w:val="00BB5650"/>
    <w:rsid w:val="00BB6401"/>
    <w:rsid w:val="00BB72E3"/>
    <w:rsid w:val="00BC11E1"/>
    <w:rsid w:val="00BC1CAA"/>
    <w:rsid w:val="00BC2751"/>
    <w:rsid w:val="00BD13D2"/>
    <w:rsid w:val="00BD2AA2"/>
    <w:rsid w:val="00BD38AD"/>
    <w:rsid w:val="00BD5C28"/>
    <w:rsid w:val="00BD6354"/>
    <w:rsid w:val="00BE21EA"/>
    <w:rsid w:val="00BE2850"/>
    <w:rsid w:val="00BF35AE"/>
    <w:rsid w:val="00BF46B4"/>
    <w:rsid w:val="00BF4BC6"/>
    <w:rsid w:val="00BF695F"/>
    <w:rsid w:val="00BF750F"/>
    <w:rsid w:val="00C005B2"/>
    <w:rsid w:val="00C06424"/>
    <w:rsid w:val="00C0779C"/>
    <w:rsid w:val="00C121FB"/>
    <w:rsid w:val="00C128CF"/>
    <w:rsid w:val="00C176CC"/>
    <w:rsid w:val="00C201BA"/>
    <w:rsid w:val="00C24FE3"/>
    <w:rsid w:val="00C408DD"/>
    <w:rsid w:val="00C46CE8"/>
    <w:rsid w:val="00C533AF"/>
    <w:rsid w:val="00C535BE"/>
    <w:rsid w:val="00C542E4"/>
    <w:rsid w:val="00C5470C"/>
    <w:rsid w:val="00C54BE6"/>
    <w:rsid w:val="00C57E99"/>
    <w:rsid w:val="00C604C2"/>
    <w:rsid w:val="00C62E66"/>
    <w:rsid w:val="00C65CC1"/>
    <w:rsid w:val="00C711E1"/>
    <w:rsid w:val="00C71AB5"/>
    <w:rsid w:val="00C73639"/>
    <w:rsid w:val="00C74398"/>
    <w:rsid w:val="00C7479D"/>
    <w:rsid w:val="00C80EF0"/>
    <w:rsid w:val="00C812D4"/>
    <w:rsid w:val="00C85E1B"/>
    <w:rsid w:val="00C94E36"/>
    <w:rsid w:val="00CA1EE1"/>
    <w:rsid w:val="00CA5AD3"/>
    <w:rsid w:val="00CB768B"/>
    <w:rsid w:val="00CC651C"/>
    <w:rsid w:val="00CD294E"/>
    <w:rsid w:val="00CD50D0"/>
    <w:rsid w:val="00CE10F4"/>
    <w:rsid w:val="00CE1991"/>
    <w:rsid w:val="00CE5EAA"/>
    <w:rsid w:val="00CE60C9"/>
    <w:rsid w:val="00CE7546"/>
    <w:rsid w:val="00CF3580"/>
    <w:rsid w:val="00D00107"/>
    <w:rsid w:val="00D10D34"/>
    <w:rsid w:val="00D1331A"/>
    <w:rsid w:val="00D142B2"/>
    <w:rsid w:val="00D15B75"/>
    <w:rsid w:val="00D2641B"/>
    <w:rsid w:val="00D26AC6"/>
    <w:rsid w:val="00D271DA"/>
    <w:rsid w:val="00D2773A"/>
    <w:rsid w:val="00D36C18"/>
    <w:rsid w:val="00D414B4"/>
    <w:rsid w:val="00D428CA"/>
    <w:rsid w:val="00D43661"/>
    <w:rsid w:val="00D436AB"/>
    <w:rsid w:val="00D476F6"/>
    <w:rsid w:val="00D56B09"/>
    <w:rsid w:val="00D60584"/>
    <w:rsid w:val="00D610D0"/>
    <w:rsid w:val="00D62229"/>
    <w:rsid w:val="00D6571B"/>
    <w:rsid w:val="00D65AA9"/>
    <w:rsid w:val="00D6642D"/>
    <w:rsid w:val="00D713FA"/>
    <w:rsid w:val="00D72471"/>
    <w:rsid w:val="00D73AC8"/>
    <w:rsid w:val="00D73F4F"/>
    <w:rsid w:val="00D7473F"/>
    <w:rsid w:val="00D75807"/>
    <w:rsid w:val="00D76464"/>
    <w:rsid w:val="00D77F44"/>
    <w:rsid w:val="00D811CC"/>
    <w:rsid w:val="00D8198E"/>
    <w:rsid w:val="00D84142"/>
    <w:rsid w:val="00D85ED0"/>
    <w:rsid w:val="00D86798"/>
    <w:rsid w:val="00D86E29"/>
    <w:rsid w:val="00D90081"/>
    <w:rsid w:val="00D90339"/>
    <w:rsid w:val="00D90A58"/>
    <w:rsid w:val="00D912BA"/>
    <w:rsid w:val="00D93835"/>
    <w:rsid w:val="00D93858"/>
    <w:rsid w:val="00D94BC4"/>
    <w:rsid w:val="00D94E16"/>
    <w:rsid w:val="00D9725D"/>
    <w:rsid w:val="00DA10D5"/>
    <w:rsid w:val="00DA3201"/>
    <w:rsid w:val="00DA4E29"/>
    <w:rsid w:val="00DA5CFD"/>
    <w:rsid w:val="00DB0FE5"/>
    <w:rsid w:val="00DB6F1E"/>
    <w:rsid w:val="00DB7626"/>
    <w:rsid w:val="00DB7CA8"/>
    <w:rsid w:val="00DC1F7D"/>
    <w:rsid w:val="00DC3B48"/>
    <w:rsid w:val="00DC5ED6"/>
    <w:rsid w:val="00DC68CD"/>
    <w:rsid w:val="00DD0941"/>
    <w:rsid w:val="00DD2461"/>
    <w:rsid w:val="00DD4B1F"/>
    <w:rsid w:val="00DE0EA7"/>
    <w:rsid w:val="00DE158F"/>
    <w:rsid w:val="00DE29D2"/>
    <w:rsid w:val="00DE3536"/>
    <w:rsid w:val="00DE4191"/>
    <w:rsid w:val="00DE4C4B"/>
    <w:rsid w:val="00DE6292"/>
    <w:rsid w:val="00DF04D5"/>
    <w:rsid w:val="00DF6F88"/>
    <w:rsid w:val="00E05AC2"/>
    <w:rsid w:val="00E14AC3"/>
    <w:rsid w:val="00E20C0F"/>
    <w:rsid w:val="00E21B9F"/>
    <w:rsid w:val="00E268AD"/>
    <w:rsid w:val="00E26F34"/>
    <w:rsid w:val="00E322A4"/>
    <w:rsid w:val="00E34AD4"/>
    <w:rsid w:val="00E4138B"/>
    <w:rsid w:val="00E45179"/>
    <w:rsid w:val="00E5208E"/>
    <w:rsid w:val="00E530A2"/>
    <w:rsid w:val="00E54A3E"/>
    <w:rsid w:val="00E60476"/>
    <w:rsid w:val="00E623E5"/>
    <w:rsid w:val="00E62793"/>
    <w:rsid w:val="00E6521B"/>
    <w:rsid w:val="00E660F1"/>
    <w:rsid w:val="00E73CE8"/>
    <w:rsid w:val="00E740BE"/>
    <w:rsid w:val="00E7431F"/>
    <w:rsid w:val="00E74E3C"/>
    <w:rsid w:val="00E7688A"/>
    <w:rsid w:val="00E80AC8"/>
    <w:rsid w:val="00E86D83"/>
    <w:rsid w:val="00E875AB"/>
    <w:rsid w:val="00E909D1"/>
    <w:rsid w:val="00EA414E"/>
    <w:rsid w:val="00EA6101"/>
    <w:rsid w:val="00EA6C99"/>
    <w:rsid w:val="00EB11A6"/>
    <w:rsid w:val="00EB2A4D"/>
    <w:rsid w:val="00EB4411"/>
    <w:rsid w:val="00EB6680"/>
    <w:rsid w:val="00EC260B"/>
    <w:rsid w:val="00EC2BFB"/>
    <w:rsid w:val="00EC7A17"/>
    <w:rsid w:val="00ED4A51"/>
    <w:rsid w:val="00ED57FB"/>
    <w:rsid w:val="00EE13FB"/>
    <w:rsid w:val="00EE42E6"/>
    <w:rsid w:val="00EF3A81"/>
    <w:rsid w:val="00EF6EC4"/>
    <w:rsid w:val="00EF75F1"/>
    <w:rsid w:val="00F00509"/>
    <w:rsid w:val="00F03AA0"/>
    <w:rsid w:val="00F04141"/>
    <w:rsid w:val="00F134B7"/>
    <w:rsid w:val="00F13D22"/>
    <w:rsid w:val="00F15A51"/>
    <w:rsid w:val="00F336BE"/>
    <w:rsid w:val="00F35B91"/>
    <w:rsid w:val="00F36BA5"/>
    <w:rsid w:val="00F40CC1"/>
    <w:rsid w:val="00F4414F"/>
    <w:rsid w:val="00F45991"/>
    <w:rsid w:val="00F600D5"/>
    <w:rsid w:val="00F61964"/>
    <w:rsid w:val="00F62B6B"/>
    <w:rsid w:val="00F66352"/>
    <w:rsid w:val="00F71487"/>
    <w:rsid w:val="00F74EA5"/>
    <w:rsid w:val="00F753C5"/>
    <w:rsid w:val="00F768F0"/>
    <w:rsid w:val="00F96AF4"/>
    <w:rsid w:val="00F96B78"/>
    <w:rsid w:val="00FA5F63"/>
    <w:rsid w:val="00FB1F0C"/>
    <w:rsid w:val="00FB28A7"/>
    <w:rsid w:val="00FC0734"/>
    <w:rsid w:val="00FC1C18"/>
    <w:rsid w:val="00FC712E"/>
    <w:rsid w:val="00FD12CF"/>
    <w:rsid w:val="00FE131C"/>
    <w:rsid w:val="00FE38DB"/>
    <w:rsid w:val="00FE4160"/>
    <w:rsid w:val="00FE73E9"/>
    <w:rsid w:val="00FE7B45"/>
    <w:rsid w:val="00FF1356"/>
    <w:rsid w:val="00FF50AC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34A"/>
    <w:pPr>
      <w:spacing w:after="200" w:line="276" w:lineRule="auto"/>
    </w:pPr>
    <w:rPr>
      <w:rFonts w:ascii="Verdana" w:eastAsia="Calibri" w:hAnsi="Verdana"/>
      <w:sz w:val="22"/>
      <w:szCs w:val="22"/>
      <w:lang w:val="pl-PL" w:eastAsia="en-US"/>
    </w:rPr>
  </w:style>
  <w:style w:type="paragraph" w:styleId="Nagwek2">
    <w:name w:val="heading 2"/>
    <w:basedOn w:val="Normalny"/>
    <w:link w:val="Nagwek2Znak"/>
    <w:uiPriority w:val="9"/>
    <w:qFormat/>
    <w:rsid w:val="00ED4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103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034A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71034A"/>
    <w:rPr>
      <w:color w:val="0000FF"/>
      <w:u w:val="single"/>
    </w:rPr>
  </w:style>
  <w:style w:type="table" w:styleId="Tabela-Siatka">
    <w:name w:val="Table Grid"/>
    <w:basedOn w:val="Standardowy"/>
    <w:rsid w:val="00FA5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F3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D6784"/>
    <w:pPr>
      <w:suppressAutoHyphens/>
      <w:spacing w:after="0" w:line="360" w:lineRule="auto"/>
      <w:jc w:val="both"/>
    </w:pPr>
    <w:rPr>
      <w:rFonts w:ascii="Tahoma" w:eastAsia="Times New Roman" w:hAnsi="Tahoma"/>
      <w:b/>
      <w:szCs w:val="20"/>
      <w:lang w:val="en-US" w:eastAsia="ar-SA"/>
    </w:rPr>
  </w:style>
  <w:style w:type="character" w:customStyle="1" w:styleId="Tekstpodstawowy2Znak">
    <w:name w:val="Tekst podstawowy 2 Znak"/>
    <w:link w:val="Tekstpodstawowy2"/>
    <w:rsid w:val="008D6784"/>
    <w:rPr>
      <w:rFonts w:ascii="Tahoma" w:hAnsi="Tahoma"/>
      <w:b/>
      <w:sz w:val="22"/>
      <w:lang w:val="en-US" w:eastAsia="ar-SA" w:bidi="ar-SA"/>
    </w:rPr>
  </w:style>
  <w:style w:type="character" w:styleId="Uwydatnienie">
    <w:name w:val="Emphasis"/>
    <w:qFormat/>
    <w:rsid w:val="00AC15DB"/>
    <w:rPr>
      <w:i/>
      <w:iCs/>
    </w:rPr>
  </w:style>
  <w:style w:type="character" w:styleId="Pogrubienie">
    <w:name w:val="Strong"/>
    <w:uiPriority w:val="22"/>
    <w:qFormat/>
    <w:rsid w:val="00CD50D0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380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380D50"/>
    <w:rPr>
      <w:rFonts w:ascii="Courier New" w:hAnsi="Courier New" w:cs="Courier New"/>
    </w:rPr>
  </w:style>
  <w:style w:type="paragraph" w:customStyle="1" w:styleId="Pa0">
    <w:name w:val="Pa0"/>
    <w:basedOn w:val="Normalny"/>
    <w:next w:val="Normalny"/>
    <w:uiPriority w:val="99"/>
    <w:rsid w:val="00FF1356"/>
    <w:pPr>
      <w:autoSpaceDE w:val="0"/>
      <w:autoSpaceDN w:val="0"/>
      <w:adjustRightInd w:val="0"/>
      <w:spacing w:after="0" w:line="241" w:lineRule="atLeast"/>
    </w:pPr>
    <w:rPr>
      <w:rFonts w:ascii="Myriad Pro" w:eastAsia="Times New Roman" w:hAnsi="Myriad Pro"/>
      <w:sz w:val="24"/>
      <w:szCs w:val="24"/>
      <w:lang w:eastAsia="pl-PL"/>
    </w:rPr>
  </w:style>
  <w:style w:type="character" w:customStyle="1" w:styleId="A6">
    <w:name w:val="A6"/>
    <w:uiPriority w:val="99"/>
    <w:rsid w:val="00FF1356"/>
    <w:rPr>
      <w:rFonts w:cs="Myriad Pro"/>
      <w:color w:val="000000"/>
      <w:sz w:val="19"/>
      <w:szCs w:val="19"/>
    </w:rPr>
  </w:style>
  <w:style w:type="paragraph" w:customStyle="1" w:styleId="Default">
    <w:name w:val="Default"/>
    <w:rsid w:val="00430DA1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pl-PL" w:eastAsia="pl-PL"/>
    </w:rPr>
  </w:style>
  <w:style w:type="character" w:styleId="Odwoaniedokomentarza">
    <w:name w:val="annotation reference"/>
    <w:rsid w:val="004851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851F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851F3"/>
    <w:rPr>
      <w:rFonts w:ascii="Verdana" w:eastAsia="Calibri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851F3"/>
    <w:rPr>
      <w:b/>
      <w:bCs/>
    </w:rPr>
  </w:style>
  <w:style w:type="character" w:customStyle="1" w:styleId="TematkomentarzaZnak">
    <w:name w:val="Temat komentarza Znak"/>
    <w:link w:val="Tematkomentarza"/>
    <w:rsid w:val="004851F3"/>
    <w:rPr>
      <w:rFonts w:ascii="Verdana" w:eastAsia="Calibri" w:hAnsi="Verdana"/>
      <w:b/>
      <w:bCs/>
      <w:lang w:eastAsia="en-US"/>
    </w:rPr>
  </w:style>
  <w:style w:type="paragraph" w:styleId="Tekstdymka">
    <w:name w:val="Balloon Text"/>
    <w:basedOn w:val="Normalny"/>
    <w:link w:val="TekstdymkaZnak"/>
    <w:rsid w:val="004851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851F3"/>
    <w:rPr>
      <w:rFonts w:ascii="Tahoma" w:eastAsia="Calibri" w:hAnsi="Tahoma" w:cs="Tahoma"/>
      <w:sz w:val="16"/>
      <w:szCs w:val="16"/>
      <w:lang w:eastAsia="en-US"/>
    </w:rPr>
  </w:style>
  <w:style w:type="character" w:styleId="UyteHipercze">
    <w:name w:val="FollowedHyperlink"/>
    <w:rsid w:val="00ED4A51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ED4A51"/>
  </w:style>
  <w:style w:type="character" w:customStyle="1" w:styleId="Nagwek2Znak">
    <w:name w:val="Nagłówek 2 Znak"/>
    <w:link w:val="Nagwek2"/>
    <w:uiPriority w:val="9"/>
    <w:rsid w:val="00ED4A51"/>
    <w:rPr>
      <w:b/>
      <w:bCs/>
      <w:sz w:val="36"/>
      <w:szCs w:val="36"/>
    </w:rPr>
  </w:style>
  <w:style w:type="character" w:customStyle="1" w:styleId="apple-converted-space">
    <w:name w:val="apple-converted-space"/>
    <w:basedOn w:val="Domylnaczcionkaakapitu"/>
    <w:rsid w:val="00ED4A51"/>
  </w:style>
  <w:style w:type="character" w:customStyle="1" w:styleId="skypec2ctextspan">
    <w:name w:val="skype_c2c_text_span"/>
    <w:basedOn w:val="Domylnaczcionkaakapitu"/>
    <w:rsid w:val="00295219"/>
  </w:style>
  <w:style w:type="paragraph" w:styleId="Akapitzlist">
    <w:name w:val="List Paragraph"/>
    <w:basedOn w:val="Normalny"/>
    <w:uiPriority w:val="34"/>
    <w:qFormat/>
    <w:rsid w:val="004A0C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DB7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B7626"/>
    <w:rPr>
      <w:rFonts w:ascii="Verdana" w:eastAsia="Calibri" w:hAnsi="Verdana"/>
      <w:lang w:val="pl-PL" w:eastAsia="en-US"/>
    </w:rPr>
  </w:style>
  <w:style w:type="character" w:styleId="Odwoanieprzypisukocowego">
    <w:name w:val="endnote reference"/>
    <w:basedOn w:val="Domylnaczcionkaakapitu"/>
    <w:semiHidden/>
    <w:unhideWhenUsed/>
    <w:rsid w:val="00DB76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34A"/>
    <w:pPr>
      <w:spacing w:after="200" w:line="276" w:lineRule="auto"/>
    </w:pPr>
    <w:rPr>
      <w:rFonts w:ascii="Verdana" w:eastAsia="Calibri" w:hAnsi="Verdana"/>
      <w:sz w:val="22"/>
      <w:szCs w:val="22"/>
      <w:lang w:val="pl-PL" w:eastAsia="en-US"/>
    </w:rPr>
  </w:style>
  <w:style w:type="paragraph" w:styleId="Nagwek2">
    <w:name w:val="heading 2"/>
    <w:basedOn w:val="Normalny"/>
    <w:link w:val="Nagwek2Znak"/>
    <w:uiPriority w:val="9"/>
    <w:qFormat/>
    <w:rsid w:val="00ED4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103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034A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71034A"/>
    <w:rPr>
      <w:color w:val="0000FF"/>
      <w:u w:val="single"/>
    </w:rPr>
  </w:style>
  <w:style w:type="table" w:styleId="Tabela-Siatka">
    <w:name w:val="Table Grid"/>
    <w:basedOn w:val="Standardowy"/>
    <w:rsid w:val="00FA5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F36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D6784"/>
    <w:pPr>
      <w:suppressAutoHyphens/>
      <w:spacing w:after="0" w:line="360" w:lineRule="auto"/>
      <w:jc w:val="both"/>
    </w:pPr>
    <w:rPr>
      <w:rFonts w:ascii="Tahoma" w:eastAsia="Times New Roman" w:hAnsi="Tahoma"/>
      <w:b/>
      <w:szCs w:val="20"/>
      <w:lang w:val="en-US" w:eastAsia="ar-SA"/>
    </w:rPr>
  </w:style>
  <w:style w:type="character" w:customStyle="1" w:styleId="Tekstpodstawowy2Znak">
    <w:name w:val="Tekst podstawowy 2 Znak"/>
    <w:link w:val="Tekstpodstawowy2"/>
    <w:rsid w:val="008D6784"/>
    <w:rPr>
      <w:rFonts w:ascii="Tahoma" w:hAnsi="Tahoma"/>
      <w:b/>
      <w:sz w:val="22"/>
      <w:lang w:val="en-US" w:eastAsia="ar-SA" w:bidi="ar-SA"/>
    </w:rPr>
  </w:style>
  <w:style w:type="character" w:styleId="Uwydatnienie">
    <w:name w:val="Emphasis"/>
    <w:qFormat/>
    <w:rsid w:val="00AC15DB"/>
    <w:rPr>
      <w:i/>
      <w:iCs/>
    </w:rPr>
  </w:style>
  <w:style w:type="character" w:styleId="Pogrubienie">
    <w:name w:val="Strong"/>
    <w:uiPriority w:val="22"/>
    <w:qFormat/>
    <w:rsid w:val="00CD50D0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380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380D50"/>
    <w:rPr>
      <w:rFonts w:ascii="Courier New" w:hAnsi="Courier New" w:cs="Courier New"/>
    </w:rPr>
  </w:style>
  <w:style w:type="paragraph" w:customStyle="1" w:styleId="Pa0">
    <w:name w:val="Pa0"/>
    <w:basedOn w:val="Normalny"/>
    <w:next w:val="Normalny"/>
    <w:uiPriority w:val="99"/>
    <w:rsid w:val="00FF1356"/>
    <w:pPr>
      <w:autoSpaceDE w:val="0"/>
      <w:autoSpaceDN w:val="0"/>
      <w:adjustRightInd w:val="0"/>
      <w:spacing w:after="0" w:line="241" w:lineRule="atLeast"/>
    </w:pPr>
    <w:rPr>
      <w:rFonts w:ascii="Myriad Pro" w:eastAsia="Times New Roman" w:hAnsi="Myriad Pro"/>
      <w:sz w:val="24"/>
      <w:szCs w:val="24"/>
      <w:lang w:eastAsia="pl-PL"/>
    </w:rPr>
  </w:style>
  <w:style w:type="character" w:customStyle="1" w:styleId="A6">
    <w:name w:val="A6"/>
    <w:uiPriority w:val="99"/>
    <w:rsid w:val="00FF1356"/>
    <w:rPr>
      <w:rFonts w:cs="Myriad Pro"/>
      <w:color w:val="000000"/>
      <w:sz w:val="19"/>
      <w:szCs w:val="19"/>
    </w:rPr>
  </w:style>
  <w:style w:type="paragraph" w:customStyle="1" w:styleId="Default">
    <w:name w:val="Default"/>
    <w:rsid w:val="00430DA1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pl-PL" w:eastAsia="pl-PL"/>
    </w:rPr>
  </w:style>
  <w:style w:type="character" w:styleId="Odwoaniedokomentarza">
    <w:name w:val="annotation reference"/>
    <w:rsid w:val="004851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851F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851F3"/>
    <w:rPr>
      <w:rFonts w:ascii="Verdana" w:eastAsia="Calibri" w:hAnsi="Verdan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851F3"/>
    <w:rPr>
      <w:b/>
      <w:bCs/>
    </w:rPr>
  </w:style>
  <w:style w:type="character" w:customStyle="1" w:styleId="TematkomentarzaZnak">
    <w:name w:val="Temat komentarza Znak"/>
    <w:link w:val="Tematkomentarza"/>
    <w:rsid w:val="004851F3"/>
    <w:rPr>
      <w:rFonts w:ascii="Verdana" w:eastAsia="Calibri" w:hAnsi="Verdana"/>
      <w:b/>
      <w:bCs/>
      <w:lang w:eastAsia="en-US"/>
    </w:rPr>
  </w:style>
  <w:style w:type="paragraph" w:styleId="Tekstdymka">
    <w:name w:val="Balloon Text"/>
    <w:basedOn w:val="Normalny"/>
    <w:link w:val="TekstdymkaZnak"/>
    <w:rsid w:val="004851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851F3"/>
    <w:rPr>
      <w:rFonts w:ascii="Tahoma" w:eastAsia="Calibri" w:hAnsi="Tahoma" w:cs="Tahoma"/>
      <w:sz w:val="16"/>
      <w:szCs w:val="16"/>
      <w:lang w:eastAsia="en-US"/>
    </w:rPr>
  </w:style>
  <w:style w:type="character" w:styleId="UyteHipercze">
    <w:name w:val="FollowedHyperlink"/>
    <w:rsid w:val="00ED4A51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ED4A51"/>
  </w:style>
  <w:style w:type="character" w:customStyle="1" w:styleId="Nagwek2Znak">
    <w:name w:val="Nagłówek 2 Znak"/>
    <w:link w:val="Nagwek2"/>
    <w:uiPriority w:val="9"/>
    <w:rsid w:val="00ED4A51"/>
    <w:rPr>
      <w:b/>
      <w:bCs/>
      <w:sz w:val="36"/>
      <w:szCs w:val="36"/>
    </w:rPr>
  </w:style>
  <w:style w:type="character" w:customStyle="1" w:styleId="apple-converted-space">
    <w:name w:val="apple-converted-space"/>
    <w:basedOn w:val="Domylnaczcionkaakapitu"/>
    <w:rsid w:val="00ED4A51"/>
  </w:style>
  <w:style w:type="character" w:customStyle="1" w:styleId="skypec2ctextspan">
    <w:name w:val="skype_c2c_text_span"/>
    <w:basedOn w:val="Domylnaczcionkaakapitu"/>
    <w:rsid w:val="00295219"/>
  </w:style>
  <w:style w:type="paragraph" w:styleId="Akapitzlist">
    <w:name w:val="List Paragraph"/>
    <w:basedOn w:val="Normalny"/>
    <w:uiPriority w:val="34"/>
    <w:qFormat/>
    <w:rsid w:val="004A0C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DB7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B7626"/>
    <w:rPr>
      <w:rFonts w:ascii="Verdana" w:eastAsia="Calibri" w:hAnsi="Verdana"/>
      <w:lang w:val="pl-PL" w:eastAsia="en-US"/>
    </w:rPr>
  </w:style>
  <w:style w:type="character" w:styleId="Odwoanieprzypisukocowego">
    <w:name w:val="endnote reference"/>
    <w:basedOn w:val="Domylnaczcionkaakapitu"/>
    <w:semiHidden/>
    <w:unhideWhenUsed/>
    <w:rsid w:val="00DB7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imeahold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D64F-3540-4E1D-9499-8FB44C79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846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PRASOWA</vt:lpstr>
      <vt:lpstr>INFORMACJA PRASOWA</vt:lpstr>
    </vt:vector>
  </TitlesOfParts>
  <Company>Mediadem</Company>
  <LinksUpToDate>false</LinksUpToDate>
  <CharactersWithSpaces>5916</CharactersWithSpaces>
  <SharedDoc>false</SharedDoc>
  <HLinks>
    <vt:vector size="12" baseType="variant">
      <vt:variant>
        <vt:i4>7667831</vt:i4>
      </vt:variant>
      <vt:variant>
        <vt:i4>3</vt:i4>
      </vt:variant>
      <vt:variant>
        <vt:i4>0</vt:i4>
      </vt:variant>
      <vt:variant>
        <vt:i4>5</vt:i4>
      </vt:variant>
      <vt:variant>
        <vt:lpwstr>http://www.north-westlp.pl/</vt:lpwstr>
      </vt:variant>
      <vt:variant>
        <vt:lpwstr/>
      </vt:variant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mailto:north.west.lp@brabant.pl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creator>k.marchewka</dc:creator>
  <cp:lastModifiedBy>JOLANTA GAŁĄZKA</cp:lastModifiedBy>
  <cp:revision>5</cp:revision>
  <cp:lastPrinted>2016-06-13T06:10:00Z</cp:lastPrinted>
  <dcterms:created xsi:type="dcterms:W3CDTF">2016-06-19T14:02:00Z</dcterms:created>
  <dcterms:modified xsi:type="dcterms:W3CDTF">2016-06-20T08:25:00Z</dcterms:modified>
</cp:coreProperties>
</file>