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4783371A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265FEB" w:rsidRPr="009F02F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65FEB">
        <w:rPr>
          <w:rFonts w:ascii="Times New Roman" w:hAnsi="Times New Roman" w:cs="Times New Roman"/>
          <w:i/>
          <w:iCs/>
          <w:sz w:val="24"/>
          <w:szCs w:val="24"/>
        </w:rPr>
        <w:t>8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7672A229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607992BF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 xml:space="preserve">Dubaju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Zjednoczone Emiraty Arabskie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265FEB">
        <w:rPr>
          <w:rFonts w:ascii="Times New Roman" w:hAnsi="Times New Roman"/>
          <w:b/>
          <w:bCs/>
          <w:sz w:val="24"/>
          <w:szCs w:val="24"/>
        </w:rPr>
        <w:t>16</w:t>
      </w:r>
      <w:r w:rsidR="00265FEB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265FEB">
        <w:rPr>
          <w:rFonts w:ascii="Times New Roman" w:hAnsi="Times New Roman"/>
          <w:b/>
          <w:bCs/>
          <w:sz w:val="24"/>
          <w:szCs w:val="24"/>
        </w:rPr>
        <w:t>18</w:t>
      </w:r>
      <w:r w:rsidR="00265FEB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5FEB">
        <w:rPr>
          <w:rFonts w:ascii="Times New Roman" w:hAnsi="Times New Roman"/>
          <w:b/>
          <w:bCs/>
          <w:sz w:val="24"/>
          <w:szCs w:val="24"/>
        </w:rPr>
        <w:t>marca</w:t>
      </w:r>
      <w:r w:rsidR="00265FEB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2022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Expo Dubaj 2020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F6621">
        <w:rPr>
          <w:rFonts w:ascii="Times New Roman" w:hAnsi="Times New Roman"/>
          <w:b/>
          <w:bCs/>
          <w:sz w:val="24"/>
          <w:szCs w:val="24"/>
        </w:rPr>
        <w:t>15 300</w:t>
      </w:r>
      <w:r w:rsidR="008D21B5">
        <w:rPr>
          <w:rFonts w:ascii="Times New Roman" w:hAnsi="Times New Roman"/>
          <w:b/>
          <w:bCs/>
          <w:sz w:val="24"/>
          <w:szCs w:val="24"/>
        </w:rPr>
        <w:t>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EDAD140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41FAD56F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lastRenderedPageBreak/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 w:cs="Times New Roman"/>
          <w:sz w:val="24"/>
          <w:szCs w:val="24"/>
        </w:rPr>
      </w:r>
      <w:r w:rsidR="00BA26B6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 w:cs="Times New Roman"/>
          <w:sz w:val="24"/>
          <w:szCs w:val="24"/>
        </w:rPr>
      </w:r>
      <w:r w:rsidR="00BA26B6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035E8F99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 w:cs="Times New Roman"/>
          <w:sz w:val="24"/>
          <w:szCs w:val="24"/>
        </w:rPr>
      </w:r>
      <w:r w:rsidR="00BA26B6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26B6">
        <w:rPr>
          <w:rFonts w:ascii="Times New Roman" w:hAnsi="Times New Roman"/>
          <w:sz w:val="24"/>
          <w:szCs w:val="24"/>
        </w:rPr>
      </w:r>
      <w:r w:rsidR="00BA26B6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6FC0D594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nie brałem/-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i nie będą brał/-a udziału w wydarzeniu Expo Dubaj 2020,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0FF122E3" w14:textId="5F8ACBD6" w:rsidR="000E43F6" w:rsidRDefault="000E43F6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BABBE3" w14:textId="18C6E9EE" w:rsidR="009F02F1" w:rsidRDefault="009F02F1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09099C" w14:textId="77777777" w:rsidR="009F02F1" w:rsidRPr="009F02F1" w:rsidRDefault="009F02F1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31FE" w14:textId="77777777" w:rsidR="0042426D" w:rsidRDefault="0042426D" w:rsidP="00CA0384">
      <w:pPr>
        <w:spacing w:after="0" w:line="240" w:lineRule="auto"/>
      </w:pPr>
      <w:r>
        <w:separator/>
      </w:r>
    </w:p>
  </w:endnote>
  <w:endnote w:type="continuationSeparator" w:id="0">
    <w:p w14:paraId="28E87EDF" w14:textId="77777777" w:rsidR="0042426D" w:rsidRDefault="0042426D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C077" w14:textId="77777777" w:rsidR="0042426D" w:rsidRDefault="0042426D" w:rsidP="00CA0384">
      <w:pPr>
        <w:spacing w:after="0" w:line="240" w:lineRule="auto"/>
      </w:pPr>
      <w:r>
        <w:separator/>
      </w:r>
    </w:p>
  </w:footnote>
  <w:footnote w:type="continuationSeparator" w:id="0">
    <w:p w14:paraId="6A356D65" w14:textId="77777777" w:rsidR="0042426D" w:rsidRDefault="0042426D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1"/>
  </w:num>
  <w:num w:numId="7">
    <w:abstractNumId w:val="8"/>
  </w:num>
  <w:num w:numId="8">
    <w:abstractNumId w:val="20"/>
  </w:num>
  <w:num w:numId="9">
    <w:abstractNumId w:val="21"/>
  </w:num>
  <w:num w:numId="10">
    <w:abstractNumId w:val="9"/>
  </w:num>
  <w:num w:numId="11">
    <w:abstractNumId w:val="16"/>
  </w:num>
  <w:num w:numId="12">
    <w:abstractNumId w:val="19"/>
  </w:num>
  <w:num w:numId="13">
    <w:abstractNumId w:val="4"/>
  </w:num>
  <w:num w:numId="14">
    <w:abstractNumId w:val="10"/>
  </w:num>
  <w:num w:numId="15">
    <w:abstractNumId w:val="17"/>
  </w:num>
  <w:num w:numId="16">
    <w:abstractNumId w:val="6"/>
  </w:num>
  <w:num w:numId="17">
    <w:abstractNumId w:val="0"/>
  </w:num>
  <w:num w:numId="18">
    <w:abstractNumId w:val="5"/>
  </w:num>
  <w:num w:numId="19">
    <w:abstractNumId w:val="15"/>
  </w:num>
  <w:num w:numId="20">
    <w:abstractNumId w:val="7"/>
  </w:num>
  <w:num w:numId="21">
    <w:abstractNumId w:val="14"/>
  </w:num>
  <w:num w:numId="22">
    <w:abstractNumId w:val="2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D3518"/>
    <w:rsid w:val="001E1E4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65FEB"/>
    <w:rsid w:val="00270A9B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F094D"/>
    <w:rsid w:val="003F625B"/>
    <w:rsid w:val="003F6C3E"/>
    <w:rsid w:val="00406511"/>
    <w:rsid w:val="00411EEA"/>
    <w:rsid w:val="004213E6"/>
    <w:rsid w:val="0042426D"/>
    <w:rsid w:val="00434FC4"/>
    <w:rsid w:val="00437772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7399"/>
    <w:rsid w:val="00514526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E1F01"/>
    <w:rsid w:val="005E38A6"/>
    <w:rsid w:val="005E39BA"/>
    <w:rsid w:val="005E5062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43C5"/>
    <w:rsid w:val="00767A35"/>
    <w:rsid w:val="00770360"/>
    <w:rsid w:val="00781EE5"/>
    <w:rsid w:val="00793CDB"/>
    <w:rsid w:val="00796870"/>
    <w:rsid w:val="007972F8"/>
    <w:rsid w:val="007A221F"/>
    <w:rsid w:val="007B1B92"/>
    <w:rsid w:val="007B5110"/>
    <w:rsid w:val="007B6868"/>
    <w:rsid w:val="007C362E"/>
    <w:rsid w:val="007C400A"/>
    <w:rsid w:val="007D00D9"/>
    <w:rsid w:val="007D1F73"/>
    <w:rsid w:val="007E112F"/>
    <w:rsid w:val="007F412A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5B97"/>
    <w:rsid w:val="009E5334"/>
    <w:rsid w:val="009E6E9F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E39B4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46575"/>
    <w:rsid w:val="00D530FD"/>
    <w:rsid w:val="00D62909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1791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67</cp:revision>
  <cp:lastPrinted>2022-01-04T14:30:00Z</cp:lastPrinted>
  <dcterms:created xsi:type="dcterms:W3CDTF">2021-07-20T15:17:00Z</dcterms:created>
  <dcterms:modified xsi:type="dcterms:W3CDTF">2022-01-04T14:34:00Z</dcterms:modified>
</cp:coreProperties>
</file>