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069793C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568F2">
        <w:rPr>
          <w:rFonts w:ascii="Times New Roman" w:hAnsi="Times New Roman" w:cs="Times New Roman"/>
          <w:i/>
          <w:iCs/>
          <w:sz w:val="24"/>
          <w:szCs w:val="24"/>
        </w:rPr>
        <w:t>N40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7BF3AD1E" w:rsidR="00EA08E6" w:rsidRPr="009F02F1" w:rsidRDefault="005A29A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632943D" w:rsidR="00EA08E6" w:rsidRPr="009F02F1" w:rsidRDefault="005A29A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379962AE" w:rsidR="00EA08E6" w:rsidRPr="009F02F1" w:rsidRDefault="005A29A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52FC72A" w:rsidR="00EA08E6" w:rsidRPr="009F02F1" w:rsidRDefault="005A29A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3B179E96" w:rsidR="00886180" w:rsidRPr="009F02F1" w:rsidRDefault="005A29A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5D555B6B" w:rsidR="00886180" w:rsidRPr="009F02F1" w:rsidRDefault="005A29A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7F6D20B2" w:rsidR="00E31AA8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467FF0A1" w:rsidR="00E31AA8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4F3FAE69" w:rsidR="00E31AA8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5C373554" w:rsidR="000A31CB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3DB47519" w:rsidR="000A31CB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269AE309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62AA0D79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44F50217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AA5A796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4133A6F7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57FA1FF5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6D03687F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52E3012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1DE4C147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F4D1527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27ADDEB6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1AFBCCC4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AB1F4D5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59477E8D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3F420C7" w:rsidR="000A31CB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3ECE2EB7" w:rsidR="00092107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22E672B7" w:rsidR="00092107" w:rsidRPr="009F02F1" w:rsidRDefault="005A29A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9F1FA2E" w:rsidR="003F3B6A" w:rsidRPr="009A59FB" w:rsidRDefault="005A29A7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379D9602" w:rsidR="003F3B6A" w:rsidRPr="009A59FB" w:rsidRDefault="005A29A7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8786487" w:rsidR="003F3B6A" w:rsidRPr="009A59FB" w:rsidRDefault="005A29A7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CE4DE7A" w:rsidR="003F3B6A" w:rsidRPr="009A59FB" w:rsidRDefault="005A29A7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B9D4FE2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DD6DF3">
        <w:rPr>
          <w:rFonts w:ascii="Times New Roman" w:hAnsi="Times New Roman"/>
          <w:b/>
          <w:bCs/>
          <w:sz w:val="24"/>
          <w:szCs w:val="24"/>
        </w:rPr>
        <w:t>Barcelony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DD6DF3">
        <w:rPr>
          <w:rFonts w:ascii="Times New Roman" w:hAnsi="Times New Roman"/>
          <w:b/>
          <w:bCs/>
          <w:sz w:val="24"/>
          <w:szCs w:val="24"/>
        </w:rPr>
        <w:t>Hiszpania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CA7E97" w:rsidRPr="007D7FBF">
        <w:rPr>
          <w:rFonts w:ascii="Times New Roman" w:hAnsi="Times New Roman"/>
          <w:b/>
          <w:bCs/>
          <w:sz w:val="24"/>
          <w:szCs w:val="24"/>
        </w:rPr>
        <w:t xml:space="preserve">dniach </w:t>
      </w:r>
      <w:r w:rsidR="004568F2">
        <w:rPr>
          <w:rFonts w:ascii="Times New Roman" w:hAnsi="Times New Roman"/>
          <w:b/>
          <w:bCs/>
          <w:sz w:val="24"/>
          <w:szCs w:val="24"/>
        </w:rPr>
        <w:t>28 – 30 marca</w:t>
      </w:r>
      <w:r w:rsidR="007378E6">
        <w:rPr>
          <w:rFonts w:ascii="Times New Roman" w:hAnsi="Times New Roman"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4568F2" w:rsidRPr="005A29A7">
        <w:rPr>
          <w:rFonts w:ascii="Times New Roman" w:hAnsi="Times New Roman"/>
          <w:b/>
          <w:bCs/>
          <w:sz w:val="24"/>
          <w:szCs w:val="24"/>
        </w:rPr>
        <w:t xml:space="preserve">In-Cosmetics Global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68F2">
        <w:rPr>
          <w:rFonts w:ascii="Times New Roman" w:hAnsi="Times New Roman"/>
          <w:b/>
          <w:bCs/>
          <w:sz w:val="24"/>
          <w:szCs w:val="24"/>
        </w:rPr>
        <w:t>17 000</w:t>
      </w:r>
      <w:r w:rsidR="00CD6169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248E49E" w:rsidR="00920543" w:rsidRPr="009F02F1" w:rsidRDefault="005A29A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1784D995" w:rsidR="00920543" w:rsidRPr="009F02F1" w:rsidRDefault="005A29A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5F8A32D" w:rsidR="00E606C8" w:rsidRPr="009F02F1" w:rsidRDefault="005A29A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4663B816" w:rsidR="00E606C8" w:rsidRPr="009F02F1" w:rsidRDefault="005A29A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A215DB" w:rsidR="002565EE" w:rsidRPr="009F02F1" w:rsidRDefault="005A29A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D6A22BA" w:rsidR="002565EE" w:rsidRPr="009F02F1" w:rsidRDefault="005A29A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42F81568" w:rsidR="002565EE" w:rsidRPr="009F02F1" w:rsidRDefault="005A29A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1C27AD4B" w:rsidR="002565EE" w:rsidRPr="009F02F1" w:rsidRDefault="005A29A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17103415" w:rsidR="001A698A" w:rsidRPr="009F02F1" w:rsidRDefault="005A29A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033E3C6F" w:rsidR="001A698A" w:rsidRPr="009F02F1" w:rsidRDefault="005A29A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4DAF4E6B" w:rsidR="00554CD4" w:rsidRPr="009F02F1" w:rsidRDefault="005A29A7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3D2F80CF" w:rsidR="00C07535" w:rsidRPr="009F02F1" w:rsidRDefault="005A29A7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0293275E" w:rsidR="00C07535" w:rsidRDefault="005A29A7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1E099ED7" w:rsidR="00693CF6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55A1D358" w:rsidR="00693CF6" w:rsidRPr="009F02F1" w:rsidRDefault="005A29A7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7AAC9544" w14:textId="6C6045B5" w:rsidR="005170F2" w:rsidRDefault="005170F2" w:rsidP="006049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</w:t>
      </w:r>
      <w:r w:rsidR="002F45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2022 r. poz. 835</w:t>
      </w:r>
      <w:r w:rsidR="002F45D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F45DE">
        <w:rPr>
          <w:rFonts w:ascii="Times New Roman" w:hAnsi="Times New Roman"/>
          <w:sz w:val="24"/>
          <w:szCs w:val="24"/>
        </w:rPr>
        <w:t>późn</w:t>
      </w:r>
      <w:proofErr w:type="spellEnd"/>
      <w:r w:rsidR="002F45DE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6796EEA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3C35BF45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445F1D7A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4568F2">
        <w:rPr>
          <w:rFonts w:ascii="Times New Roman" w:hAnsi="Times New Roman"/>
          <w:sz w:val="24"/>
          <w:szCs w:val="24"/>
        </w:rPr>
        <w:t>In-Cosmetics Global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3B9A" w14:textId="77777777" w:rsidR="00911557" w:rsidRDefault="00911557" w:rsidP="00CA0384">
      <w:pPr>
        <w:spacing w:after="0" w:line="240" w:lineRule="auto"/>
      </w:pPr>
      <w:r>
        <w:separator/>
      </w:r>
    </w:p>
  </w:endnote>
  <w:endnote w:type="continuationSeparator" w:id="0">
    <w:p w14:paraId="094228CC" w14:textId="77777777" w:rsidR="00911557" w:rsidRDefault="00911557" w:rsidP="00CA0384">
      <w:pPr>
        <w:spacing w:after="0" w:line="240" w:lineRule="auto"/>
      </w:pPr>
      <w:r>
        <w:continuationSeparator/>
      </w:r>
    </w:p>
  </w:endnote>
  <w:endnote w:type="continuationNotice" w:id="1">
    <w:p w14:paraId="58623E62" w14:textId="77777777" w:rsidR="00911557" w:rsidRDefault="00911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60E3" w14:textId="77777777" w:rsidR="00911557" w:rsidRDefault="00911557" w:rsidP="00CA0384">
      <w:pPr>
        <w:spacing w:after="0" w:line="240" w:lineRule="auto"/>
      </w:pPr>
      <w:r>
        <w:separator/>
      </w:r>
    </w:p>
  </w:footnote>
  <w:footnote w:type="continuationSeparator" w:id="0">
    <w:p w14:paraId="74FE48D6" w14:textId="77777777" w:rsidR="00911557" w:rsidRDefault="00911557" w:rsidP="00CA0384">
      <w:pPr>
        <w:spacing w:after="0" w:line="240" w:lineRule="auto"/>
      </w:pPr>
      <w:r>
        <w:continuationSeparator/>
      </w:r>
    </w:p>
  </w:footnote>
  <w:footnote w:type="continuationNotice" w:id="1">
    <w:p w14:paraId="7A776423" w14:textId="77777777" w:rsidR="00911557" w:rsidRDefault="00911557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777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0341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45DE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568F2"/>
    <w:rsid w:val="0047648E"/>
    <w:rsid w:val="0048315E"/>
    <w:rsid w:val="00485D47"/>
    <w:rsid w:val="00487CFD"/>
    <w:rsid w:val="00490561"/>
    <w:rsid w:val="0049753D"/>
    <w:rsid w:val="004A06DD"/>
    <w:rsid w:val="004A0B6A"/>
    <w:rsid w:val="004A1A06"/>
    <w:rsid w:val="004A29DF"/>
    <w:rsid w:val="004E0281"/>
    <w:rsid w:val="004E442B"/>
    <w:rsid w:val="004F5F1A"/>
    <w:rsid w:val="00507399"/>
    <w:rsid w:val="00511F98"/>
    <w:rsid w:val="00514526"/>
    <w:rsid w:val="005170F2"/>
    <w:rsid w:val="00535313"/>
    <w:rsid w:val="005355A9"/>
    <w:rsid w:val="00535F52"/>
    <w:rsid w:val="0054558D"/>
    <w:rsid w:val="00554CD4"/>
    <w:rsid w:val="00561357"/>
    <w:rsid w:val="00565645"/>
    <w:rsid w:val="005872ED"/>
    <w:rsid w:val="00593038"/>
    <w:rsid w:val="0059588D"/>
    <w:rsid w:val="005A29A7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4936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378E6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D7FBF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1557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C5028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4704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D609F"/>
    <w:rsid w:val="00CD6169"/>
    <w:rsid w:val="00CF64B3"/>
    <w:rsid w:val="00CF6621"/>
    <w:rsid w:val="00D068C3"/>
    <w:rsid w:val="00D20A41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6DF3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16</cp:revision>
  <cp:lastPrinted>2022-10-11T07:36:00Z</cp:lastPrinted>
  <dcterms:created xsi:type="dcterms:W3CDTF">2021-07-20T15:17:00Z</dcterms:created>
  <dcterms:modified xsi:type="dcterms:W3CDTF">2022-10-11T07:36:00Z</dcterms:modified>
</cp:coreProperties>
</file>